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069B" w:rsidRDefault="000B6627" w:rsidP="00C90DC7">
      <w:pPr>
        <w:framePr w:w="4650" w:hSpace="240" w:vSpace="240" w:wrap="notBeside" w:vAnchor="text" w:hAnchor="page" w:x="3787" w:y="-1019"/>
        <w:pBdr>
          <w:top w:val="single" w:sz="6" w:space="0" w:color="FFFFFF"/>
          <w:left w:val="single" w:sz="6" w:space="0" w:color="FFFFFF"/>
          <w:bottom w:val="single" w:sz="6" w:space="0" w:color="FFFFFF"/>
          <w:right w:val="single" w:sz="6" w:space="0" w:color="FFFFFF"/>
        </w:pBdr>
        <w:shd w:val="solid" w:color="FFFFFF" w:fill="FFFFFF"/>
        <w:rPr>
          <w:sz w:val="24"/>
        </w:rPr>
      </w:pPr>
      <w:r>
        <w:rPr>
          <w:noProof/>
          <w:sz w:val="24"/>
        </w:rPr>
        <w:drawing>
          <wp:anchor distT="0" distB="0" distL="114300" distR="114300" simplePos="0" relativeHeight="251659264" behindDoc="0" locked="0" layoutInCell="1" allowOverlap="1">
            <wp:simplePos x="0" y="0"/>
            <wp:positionH relativeFrom="margin">
              <wp:posOffset>-459105</wp:posOffset>
            </wp:positionH>
            <wp:positionV relativeFrom="page">
              <wp:posOffset>363220</wp:posOffset>
            </wp:positionV>
            <wp:extent cx="3328035" cy="806450"/>
            <wp:effectExtent l="19050" t="0" r="5715" b="0"/>
            <wp:wrapThrough wrapText="bothSides">
              <wp:wrapPolygon edited="0">
                <wp:start x="-124" y="0"/>
                <wp:lineTo x="-124" y="20920"/>
                <wp:lineTo x="21637" y="20920"/>
                <wp:lineTo x="21637" y="0"/>
                <wp:lineTo x="-124" y="0"/>
              </wp:wrapPolygon>
            </wp:wrapThrough>
            <wp:docPr id="2" name="Picture 3" descr="2009 logo hori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009 logo horiz.png"/>
                    <pic:cNvPicPr>
                      <a:picLocks noChangeAspect="1" noChangeArrowheads="1"/>
                    </pic:cNvPicPr>
                  </pic:nvPicPr>
                  <pic:blipFill>
                    <a:blip r:embed="rId9"/>
                    <a:srcRect/>
                    <a:stretch>
                      <a:fillRect/>
                    </a:stretch>
                  </pic:blipFill>
                  <pic:spPr bwMode="auto">
                    <a:xfrm>
                      <a:off x="0" y="0"/>
                      <a:ext cx="3328035" cy="806450"/>
                    </a:xfrm>
                    <a:prstGeom prst="rect">
                      <a:avLst/>
                    </a:prstGeom>
                    <a:noFill/>
                    <a:ln w="9525">
                      <a:noFill/>
                      <a:miter lim="800000"/>
                      <a:headEnd/>
                      <a:tailEnd/>
                    </a:ln>
                  </pic:spPr>
                </pic:pic>
              </a:graphicData>
            </a:graphic>
          </wp:anchor>
        </w:drawing>
      </w:r>
    </w:p>
    <w:bookmarkStart w:id="0" w:name="OLE_LINK2"/>
    <w:bookmarkEnd w:id="0"/>
    <w:p w:rsidR="0045069B" w:rsidRDefault="006A3AF8" w:rsidP="000B6627">
      <w:pPr>
        <w:jc w:val="center"/>
        <w:rPr>
          <w:rFonts w:ascii="Shruti" w:hAnsi="Shruti"/>
          <w:b/>
          <w:bCs/>
          <w:sz w:val="22"/>
          <w:szCs w:val="22"/>
        </w:rPr>
      </w:pPr>
      <w:r w:rsidRPr="00C90DC7">
        <w:rPr>
          <w:sz w:val="18"/>
          <w:szCs w:val="18"/>
          <w:lang w:val="en-CA"/>
        </w:rPr>
        <w:fldChar w:fldCharType="begin"/>
      </w:r>
      <w:r w:rsidR="00C90DC7" w:rsidRPr="00C90DC7">
        <w:rPr>
          <w:sz w:val="18"/>
          <w:szCs w:val="18"/>
          <w:lang w:val="en-CA"/>
        </w:rPr>
        <w:instrText xml:space="preserve"> SEQ CHAPTER \h \r 1</w:instrText>
      </w:r>
      <w:r w:rsidRPr="00C90DC7">
        <w:rPr>
          <w:sz w:val="18"/>
          <w:szCs w:val="18"/>
          <w:lang w:val="en-CA"/>
        </w:rPr>
        <w:fldChar w:fldCharType="end"/>
      </w:r>
      <w:r w:rsidR="00C90DC7" w:rsidRPr="00C90DC7">
        <w:rPr>
          <w:sz w:val="18"/>
          <w:szCs w:val="18"/>
        </w:rPr>
        <w:t>1</w:t>
      </w:r>
      <w:r w:rsidR="008133DF">
        <w:rPr>
          <w:sz w:val="18"/>
          <w:szCs w:val="18"/>
        </w:rPr>
        <w:t>6</w:t>
      </w:r>
    </w:p>
    <w:p w:rsidR="0045069B" w:rsidRDefault="000B6627">
      <w:pPr>
        <w:widowControl/>
        <w:tabs>
          <w:tab w:val="left" w:pos="0"/>
          <w:tab w:val="left" w:pos="720"/>
          <w:tab w:val="left" w:pos="1440"/>
          <w:tab w:val="left" w:pos="2160"/>
          <w:tab w:val="left" w:pos="3360"/>
          <w:tab w:val="left" w:pos="3600"/>
          <w:tab w:val="left" w:pos="4320"/>
          <w:tab w:val="left" w:pos="5040"/>
          <w:tab w:val="left" w:pos="5760"/>
          <w:tab w:val="left" w:pos="6480"/>
          <w:tab w:val="left" w:pos="7200"/>
          <w:tab w:val="left" w:pos="7920"/>
          <w:tab w:val="right" w:pos="8640"/>
        </w:tabs>
        <w:rPr>
          <w:rFonts w:ascii="Shruti" w:hAnsi="Shruti"/>
          <w:b/>
          <w:bCs/>
          <w:sz w:val="22"/>
          <w:szCs w:val="22"/>
        </w:rPr>
      </w:pPr>
      <w:r>
        <w:rPr>
          <w:rFonts w:ascii="Shruti" w:hAnsi="Shruti"/>
          <w:b/>
          <w:bCs/>
          <w:sz w:val="22"/>
          <w:szCs w:val="22"/>
        </w:rPr>
        <w:t xml:space="preserve">     ____________________________________________________________________</w:t>
      </w:r>
    </w:p>
    <w:p w:rsidR="000B6627" w:rsidRDefault="000B6627" w:rsidP="000B6627">
      <w:pPr>
        <w:widowControl/>
        <w:tabs>
          <w:tab w:val="left" w:pos="0"/>
          <w:tab w:val="left" w:pos="720"/>
          <w:tab w:val="left" w:pos="1440"/>
          <w:tab w:val="left" w:pos="2160"/>
          <w:tab w:val="left" w:pos="3360"/>
          <w:tab w:val="left" w:pos="3600"/>
          <w:tab w:val="left" w:pos="4320"/>
          <w:tab w:val="left" w:pos="5040"/>
          <w:tab w:val="left" w:pos="5760"/>
          <w:tab w:val="left" w:pos="6480"/>
          <w:tab w:val="left" w:pos="7200"/>
          <w:tab w:val="left" w:pos="7920"/>
          <w:tab w:val="right" w:pos="8640"/>
        </w:tabs>
        <w:jc w:val="right"/>
        <w:rPr>
          <w:rFonts w:ascii="Minion Pro" w:hAnsi="Minion Pro"/>
          <w:bCs/>
          <w:sz w:val="24"/>
        </w:rPr>
      </w:pPr>
      <w:r w:rsidRPr="000B6627">
        <w:rPr>
          <w:rFonts w:ascii="Minion Pro" w:hAnsi="Minion Pro"/>
          <w:bCs/>
          <w:sz w:val="24"/>
        </w:rPr>
        <w:t>School of Law</w:t>
      </w:r>
    </w:p>
    <w:p w:rsidR="00E00392" w:rsidRDefault="00E00392" w:rsidP="000B6627">
      <w:pPr>
        <w:widowControl/>
        <w:tabs>
          <w:tab w:val="left" w:pos="0"/>
          <w:tab w:val="left" w:pos="720"/>
          <w:tab w:val="left" w:pos="1440"/>
          <w:tab w:val="left" w:pos="2160"/>
          <w:tab w:val="left" w:pos="3360"/>
          <w:tab w:val="left" w:pos="3600"/>
          <w:tab w:val="left" w:pos="4320"/>
          <w:tab w:val="left" w:pos="5040"/>
          <w:tab w:val="left" w:pos="5760"/>
          <w:tab w:val="left" w:pos="6480"/>
          <w:tab w:val="left" w:pos="7200"/>
          <w:tab w:val="left" w:pos="7920"/>
          <w:tab w:val="right" w:pos="8640"/>
        </w:tabs>
        <w:jc w:val="right"/>
        <w:rPr>
          <w:rFonts w:ascii="Minion Pro" w:hAnsi="Minion Pro"/>
          <w:bCs/>
          <w:sz w:val="24"/>
        </w:rPr>
      </w:pPr>
    </w:p>
    <w:p w:rsidR="00E00392" w:rsidRDefault="00E00392" w:rsidP="000B6627">
      <w:pPr>
        <w:widowControl/>
        <w:tabs>
          <w:tab w:val="left" w:pos="0"/>
          <w:tab w:val="left" w:pos="720"/>
          <w:tab w:val="left" w:pos="1440"/>
          <w:tab w:val="left" w:pos="2160"/>
          <w:tab w:val="left" w:pos="3360"/>
          <w:tab w:val="left" w:pos="3600"/>
          <w:tab w:val="left" w:pos="4320"/>
          <w:tab w:val="left" w:pos="5040"/>
          <w:tab w:val="left" w:pos="5760"/>
          <w:tab w:val="left" w:pos="6480"/>
          <w:tab w:val="left" w:pos="7200"/>
          <w:tab w:val="left" w:pos="7920"/>
          <w:tab w:val="right" w:pos="8640"/>
        </w:tabs>
        <w:jc w:val="right"/>
        <w:rPr>
          <w:rFonts w:ascii="Minion Pro" w:hAnsi="Minion Pro"/>
          <w:bCs/>
          <w:sz w:val="24"/>
        </w:rPr>
      </w:pPr>
    </w:p>
    <w:p w:rsidR="000B6627" w:rsidRPr="00E00392" w:rsidRDefault="000B6627" w:rsidP="000B6627">
      <w:pPr>
        <w:widowControl/>
        <w:tabs>
          <w:tab w:val="left" w:pos="0"/>
          <w:tab w:val="left" w:pos="720"/>
          <w:tab w:val="left" w:pos="1440"/>
          <w:tab w:val="left" w:pos="2160"/>
          <w:tab w:val="left" w:pos="3360"/>
          <w:tab w:val="left" w:pos="3600"/>
          <w:tab w:val="left" w:pos="4320"/>
          <w:tab w:val="left" w:pos="5040"/>
          <w:tab w:val="left" w:pos="5760"/>
          <w:tab w:val="left" w:pos="6480"/>
          <w:tab w:val="left" w:pos="7200"/>
          <w:tab w:val="left" w:pos="7920"/>
          <w:tab w:val="right" w:pos="8640"/>
        </w:tabs>
        <w:jc w:val="right"/>
        <w:rPr>
          <w:rFonts w:asciiTheme="minorHAnsi" w:hAnsiTheme="minorHAnsi"/>
          <w:bCs/>
          <w:i/>
          <w:sz w:val="24"/>
        </w:rPr>
      </w:pPr>
    </w:p>
    <w:p w:rsidR="000B6627" w:rsidRPr="00E00392" w:rsidRDefault="000B6627" w:rsidP="000B6627">
      <w:pPr>
        <w:widowControl/>
        <w:tabs>
          <w:tab w:val="left" w:pos="0"/>
          <w:tab w:val="left" w:pos="720"/>
          <w:tab w:val="left" w:pos="1440"/>
          <w:tab w:val="left" w:pos="2160"/>
          <w:tab w:val="left" w:pos="3360"/>
          <w:tab w:val="left" w:pos="3600"/>
          <w:tab w:val="left" w:pos="4320"/>
          <w:tab w:val="left" w:pos="5040"/>
          <w:tab w:val="left" w:pos="5760"/>
          <w:tab w:val="left" w:pos="6480"/>
          <w:tab w:val="left" w:pos="7200"/>
          <w:tab w:val="left" w:pos="7920"/>
          <w:tab w:val="right" w:pos="8640"/>
        </w:tabs>
        <w:jc w:val="right"/>
        <w:rPr>
          <w:rFonts w:asciiTheme="minorHAnsi" w:hAnsiTheme="minorHAnsi"/>
          <w:bCs/>
          <w:i/>
          <w:sz w:val="24"/>
        </w:rPr>
      </w:pPr>
    </w:p>
    <w:p w:rsidR="00E00392" w:rsidRDefault="00E00392" w:rsidP="00066485">
      <w:pPr>
        <w:widowControl/>
        <w:autoSpaceDE/>
        <w:autoSpaceDN/>
        <w:adjustRightInd/>
        <w:rPr>
          <w:rFonts w:asciiTheme="minorHAnsi" w:hAnsiTheme="minorHAnsi"/>
          <w:b/>
          <w:bCs/>
          <w:color w:val="000000"/>
          <w:sz w:val="24"/>
        </w:rPr>
      </w:pPr>
    </w:p>
    <w:p w:rsidR="00E00392" w:rsidRDefault="00E00392" w:rsidP="00066485">
      <w:pPr>
        <w:widowControl/>
        <w:autoSpaceDE/>
        <w:autoSpaceDN/>
        <w:adjustRightInd/>
        <w:rPr>
          <w:rFonts w:asciiTheme="minorHAnsi" w:hAnsiTheme="minorHAnsi"/>
          <w:b/>
          <w:bCs/>
          <w:color w:val="000000"/>
          <w:sz w:val="24"/>
        </w:rPr>
      </w:pPr>
    </w:p>
    <w:p w:rsidR="00E00392" w:rsidRDefault="00E00392" w:rsidP="00066485">
      <w:pPr>
        <w:widowControl/>
        <w:autoSpaceDE/>
        <w:autoSpaceDN/>
        <w:adjustRightInd/>
        <w:rPr>
          <w:rFonts w:asciiTheme="minorHAnsi" w:hAnsiTheme="minorHAnsi"/>
          <w:b/>
          <w:bCs/>
          <w:color w:val="000000"/>
          <w:sz w:val="24"/>
        </w:rPr>
      </w:pPr>
    </w:p>
    <w:p w:rsidR="00E00392" w:rsidRDefault="00E00392" w:rsidP="00066485">
      <w:pPr>
        <w:widowControl/>
        <w:autoSpaceDE/>
        <w:autoSpaceDN/>
        <w:adjustRightInd/>
        <w:rPr>
          <w:rFonts w:asciiTheme="minorHAnsi" w:hAnsiTheme="minorHAnsi"/>
          <w:b/>
          <w:bCs/>
          <w:color w:val="000000"/>
          <w:sz w:val="24"/>
        </w:rPr>
      </w:pPr>
    </w:p>
    <w:p w:rsidR="00E00392" w:rsidRDefault="00E00392" w:rsidP="00066485">
      <w:pPr>
        <w:widowControl/>
        <w:autoSpaceDE/>
        <w:autoSpaceDN/>
        <w:adjustRightInd/>
        <w:rPr>
          <w:rFonts w:asciiTheme="minorHAnsi" w:hAnsiTheme="minorHAnsi"/>
          <w:b/>
          <w:bCs/>
          <w:color w:val="000000"/>
          <w:sz w:val="24"/>
        </w:rPr>
      </w:pPr>
    </w:p>
    <w:p w:rsidR="00E00392" w:rsidRDefault="00E00392" w:rsidP="00066485">
      <w:pPr>
        <w:widowControl/>
        <w:autoSpaceDE/>
        <w:autoSpaceDN/>
        <w:adjustRightInd/>
        <w:rPr>
          <w:rFonts w:asciiTheme="minorHAnsi" w:hAnsiTheme="minorHAnsi"/>
          <w:b/>
          <w:bCs/>
          <w:color w:val="000000"/>
          <w:sz w:val="24"/>
        </w:rPr>
      </w:pPr>
    </w:p>
    <w:p w:rsidR="00E00392" w:rsidRDefault="00E00392" w:rsidP="00066485">
      <w:pPr>
        <w:widowControl/>
        <w:autoSpaceDE/>
        <w:autoSpaceDN/>
        <w:adjustRightInd/>
        <w:rPr>
          <w:rFonts w:asciiTheme="minorHAnsi" w:hAnsiTheme="minorHAnsi"/>
          <w:b/>
          <w:bCs/>
          <w:color w:val="000000"/>
          <w:sz w:val="24"/>
        </w:rPr>
      </w:pPr>
    </w:p>
    <w:p w:rsidR="00E00392" w:rsidRDefault="00E00392" w:rsidP="00066485">
      <w:pPr>
        <w:widowControl/>
        <w:autoSpaceDE/>
        <w:autoSpaceDN/>
        <w:adjustRightInd/>
        <w:rPr>
          <w:rFonts w:asciiTheme="minorHAnsi" w:hAnsiTheme="minorHAnsi"/>
          <w:b/>
          <w:bCs/>
          <w:color w:val="000000"/>
          <w:sz w:val="24"/>
        </w:rPr>
      </w:pPr>
    </w:p>
    <w:p w:rsidR="00E90D11" w:rsidRPr="000B6627" w:rsidRDefault="00E90D11" w:rsidP="00E90D11">
      <w:pPr>
        <w:widowControl/>
        <w:tabs>
          <w:tab w:val="left" w:pos="0"/>
          <w:tab w:val="left" w:pos="720"/>
          <w:tab w:val="left" w:pos="1440"/>
          <w:tab w:val="left" w:pos="2160"/>
          <w:tab w:val="left" w:pos="3360"/>
          <w:tab w:val="left" w:pos="3600"/>
          <w:tab w:val="left" w:pos="4320"/>
          <w:tab w:val="left" w:pos="5040"/>
          <w:tab w:val="left" w:pos="5760"/>
          <w:tab w:val="left" w:pos="6480"/>
          <w:tab w:val="left" w:pos="7200"/>
          <w:tab w:val="left" w:pos="7920"/>
          <w:tab w:val="right" w:pos="8640"/>
        </w:tabs>
        <w:jc w:val="right"/>
        <w:rPr>
          <w:rFonts w:ascii="Minion Pro" w:hAnsi="Minion Pro"/>
          <w:bCs/>
          <w:sz w:val="24"/>
        </w:rPr>
      </w:pPr>
    </w:p>
    <w:p w:rsidR="00E90D11" w:rsidRPr="00E00392" w:rsidRDefault="00E90D11" w:rsidP="00E90D11">
      <w:pPr>
        <w:widowControl/>
        <w:tabs>
          <w:tab w:val="left" w:pos="0"/>
          <w:tab w:val="left" w:pos="720"/>
          <w:tab w:val="left" w:pos="1440"/>
          <w:tab w:val="left" w:pos="2160"/>
          <w:tab w:val="left" w:pos="3360"/>
          <w:tab w:val="left" w:pos="3600"/>
          <w:tab w:val="left" w:pos="4320"/>
          <w:tab w:val="left" w:pos="5040"/>
          <w:tab w:val="left" w:pos="5760"/>
          <w:tab w:val="left" w:pos="6480"/>
          <w:tab w:val="left" w:pos="7200"/>
          <w:tab w:val="left" w:pos="7920"/>
          <w:tab w:val="right" w:pos="8640"/>
        </w:tabs>
        <w:jc w:val="center"/>
        <w:rPr>
          <w:rFonts w:asciiTheme="minorHAnsi" w:hAnsiTheme="minorHAnsi"/>
          <w:b/>
          <w:sz w:val="36"/>
          <w:szCs w:val="36"/>
        </w:rPr>
      </w:pPr>
      <w:r w:rsidRPr="00E00392">
        <w:rPr>
          <w:rFonts w:asciiTheme="minorHAnsi" w:hAnsiTheme="minorHAnsi"/>
          <w:b/>
          <w:sz w:val="36"/>
          <w:szCs w:val="36"/>
        </w:rPr>
        <w:t>Things You May Not Know About Employment Law</w:t>
      </w:r>
    </w:p>
    <w:p w:rsidR="00E90D11" w:rsidRDefault="00E90D11" w:rsidP="00E90D11">
      <w:pPr>
        <w:widowControl/>
        <w:tabs>
          <w:tab w:val="left" w:pos="0"/>
          <w:tab w:val="left" w:pos="720"/>
          <w:tab w:val="left" w:pos="1440"/>
          <w:tab w:val="left" w:pos="2160"/>
          <w:tab w:val="left" w:pos="3360"/>
          <w:tab w:val="left" w:pos="3600"/>
          <w:tab w:val="left" w:pos="4320"/>
          <w:tab w:val="left" w:pos="5040"/>
          <w:tab w:val="left" w:pos="5760"/>
          <w:tab w:val="left" w:pos="6480"/>
          <w:tab w:val="left" w:pos="7200"/>
          <w:tab w:val="left" w:pos="7920"/>
          <w:tab w:val="right" w:pos="8640"/>
        </w:tabs>
        <w:jc w:val="center"/>
        <w:rPr>
          <w:rFonts w:asciiTheme="minorHAnsi" w:hAnsiTheme="minorHAnsi"/>
          <w:b/>
          <w:sz w:val="32"/>
          <w:szCs w:val="32"/>
        </w:rPr>
      </w:pPr>
    </w:p>
    <w:p w:rsidR="00E90D11" w:rsidRPr="00E00392" w:rsidRDefault="00E90D11" w:rsidP="00E90D11">
      <w:pPr>
        <w:widowControl/>
        <w:tabs>
          <w:tab w:val="left" w:pos="0"/>
          <w:tab w:val="left" w:pos="720"/>
          <w:tab w:val="left" w:pos="1440"/>
          <w:tab w:val="left" w:pos="2160"/>
          <w:tab w:val="left" w:pos="3360"/>
          <w:tab w:val="left" w:pos="3600"/>
          <w:tab w:val="left" w:pos="4320"/>
          <w:tab w:val="left" w:pos="5040"/>
          <w:tab w:val="left" w:pos="5760"/>
          <w:tab w:val="left" w:pos="6480"/>
          <w:tab w:val="left" w:pos="7200"/>
          <w:tab w:val="left" w:pos="7920"/>
          <w:tab w:val="right" w:pos="8640"/>
        </w:tabs>
        <w:jc w:val="center"/>
        <w:rPr>
          <w:rFonts w:asciiTheme="minorHAnsi" w:hAnsiTheme="minorHAnsi"/>
          <w:b/>
          <w:sz w:val="32"/>
          <w:szCs w:val="32"/>
        </w:rPr>
      </w:pPr>
    </w:p>
    <w:p w:rsidR="00E90D11" w:rsidRPr="00E00392" w:rsidRDefault="00E90D11" w:rsidP="00E90D11">
      <w:pPr>
        <w:widowControl/>
        <w:tabs>
          <w:tab w:val="left" w:pos="0"/>
          <w:tab w:val="left" w:pos="720"/>
          <w:tab w:val="left" w:pos="1440"/>
          <w:tab w:val="left" w:pos="2160"/>
          <w:tab w:val="left" w:pos="3360"/>
          <w:tab w:val="left" w:pos="3600"/>
          <w:tab w:val="left" w:pos="4320"/>
          <w:tab w:val="left" w:pos="5040"/>
          <w:tab w:val="left" w:pos="5760"/>
          <w:tab w:val="left" w:pos="6480"/>
          <w:tab w:val="left" w:pos="7200"/>
          <w:tab w:val="left" w:pos="7920"/>
          <w:tab w:val="right" w:pos="8640"/>
        </w:tabs>
        <w:jc w:val="center"/>
        <w:rPr>
          <w:rFonts w:asciiTheme="minorHAnsi" w:hAnsiTheme="minorHAnsi"/>
          <w:b/>
          <w:sz w:val="28"/>
          <w:szCs w:val="28"/>
        </w:rPr>
      </w:pPr>
      <w:r w:rsidRPr="00E00392">
        <w:rPr>
          <w:rFonts w:asciiTheme="minorHAnsi" w:hAnsiTheme="minorHAnsi"/>
          <w:b/>
          <w:sz w:val="28"/>
          <w:szCs w:val="28"/>
        </w:rPr>
        <w:t>Arkansas Bar Association Annual Meeting</w:t>
      </w:r>
    </w:p>
    <w:p w:rsidR="00E90D11" w:rsidRPr="00E00392" w:rsidRDefault="00E90D11" w:rsidP="00E90D11">
      <w:pPr>
        <w:widowControl/>
        <w:tabs>
          <w:tab w:val="left" w:pos="0"/>
          <w:tab w:val="left" w:pos="720"/>
          <w:tab w:val="left" w:pos="1440"/>
          <w:tab w:val="left" w:pos="2160"/>
          <w:tab w:val="left" w:pos="3360"/>
          <w:tab w:val="left" w:pos="3600"/>
          <w:tab w:val="left" w:pos="4320"/>
          <w:tab w:val="left" w:pos="5040"/>
          <w:tab w:val="left" w:pos="5760"/>
          <w:tab w:val="left" w:pos="6480"/>
          <w:tab w:val="left" w:pos="7200"/>
          <w:tab w:val="left" w:pos="7920"/>
          <w:tab w:val="right" w:pos="8640"/>
        </w:tabs>
        <w:jc w:val="center"/>
        <w:rPr>
          <w:rFonts w:asciiTheme="minorHAnsi" w:hAnsiTheme="minorHAnsi"/>
          <w:b/>
          <w:sz w:val="28"/>
          <w:szCs w:val="28"/>
        </w:rPr>
      </w:pPr>
      <w:r w:rsidRPr="00E00392">
        <w:rPr>
          <w:rFonts w:asciiTheme="minorHAnsi" w:hAnsiTheme="minorHAnsi"/>
          <w:b/>
          <w:sz w:val="28"/>
          <w:szCs w:val="28"/>
        </w:rPr>
        <w:t>Hot Springs Arkansas</w:t>
      </w:r>
    </w:p>
    <w:p w:rsidR="00E90D11" w:rsidRPr="00E00392" w:rsidRDefault="00E90D11" w:rsidP="00E90D11">
      <w:pPr>
        <w:widowControl/>
        <w:tabs>
          <w:tab w:val="left" w:pos="0"/>
          <w:tab w:val="left" w:pos="720"/>
          <w:tab w:val="left" w:pos="1440"/>
          <w:tab w:val="left" w:pos="2160"/>
          <w:tab w:val="left" w:pos="3360"/>
          <w:tab w:val="left" w:pos="3600"/>
          <w:tab w:val="left" w:pos="4320"/>
          <w:tab w:val="left" w:pos="5040"/>
          <w:tab w:val="left" w:pos="5760"/>
          <w:tab w:val="left" w:pos="6480"/>
          <w:tab w:val="left" w:pos="7200"/>
          <w:tab w:val="left" w:pos="7920"/>
          <w:tab w:val="right" w:pos="8640"/>
        </w:tabs>
        <w:jc w:val="center"/>
        <w:rPr>
          <w:rFonts w:asciiTheme="minorHAnsi" w:hAnsiTheme="minorHAnsi"/>
          <w:sz w:val="28"/>
          <w:szCs w:val="28"/>
        </w:rPr>
      </w:pPr>
    </w:p>
    <w:p w:rsidR="00E90D11" w:rsidRPr="00E00392" w:rsidRDefault="00E90D11" w:rsidP="00E90D11">
      <w:pPr>
        <w:widowControl/>
        <w:tabs>
          <w:tab w:val="left" w:pos="0"/>
          <w:tab w:val="left" w:pos="720"/>
          <w:tab w:val="left" w:pos="1440"/>
          <w:tab w:val="left" w:pos="2160"/>
          <w:tab w:val="left" w:pos="3360"/>
          <w:tab w:val="left" w:pos="3600"/>
          <w:tab w:val="left" w:pos="4320"/>
          <w:tab w:val="left" w:pos="5040"/>
          <w:tab w:val="left" w:pos="5760"/>
          <w:tab w:val="left" w:pos="6480"/>
          <w:tab w:val="left" w:pos="7200"/>
          <w:tab w:val="left" w:pos="7920"/>
          <w:tab w:val="right" w:pos="8640"/>
        </w:tabs>
        <w:jc w:val="center"/>
        <w:rPr>
          <w:rFonts w:asciiTheme="minorHAnsi" w:hAnsiTheme="minorHAnsi"/>
          <w:b/>
          <w:sz w:val="28"/>
          <w:szCs w:val="28"/>
        </w:rPr>
      </w:pPr>
      <w:r>
        <w:rPr>
          <w:rFonts w:asciiTheme="minorHAnsi" w:hAnsiTheme="minorHAnsi"/>
          <w:b/>
          <w:sz w:val="28"/>
          <w:szCs w:val="28"/>
        </w:rPr>
        <w:t>June 14, 2014</w:t>
      </w:r>
    </w:p>
    <w:p w:rsidR="00E90D11" w:rsidRDefault="00E90D11" w:rsidP="00E90D11">
      <w:pPr>
        <w:widowControl/>
        <w:tabs>
          <w:tab w:val="left" w:pos="0"/>
          <w:tab w:val="left" w:pos="720"/>
          <w:tab w:val="left" w:pos="1440"/>
          <w:tab w:val="left" w:pos="2160"/>
          <w:tab w:val="left" w:pos="3360"/>
          <w:tab w:val="left" w:pos="3600"/>
          <w:tab w:val="left" w:pos="4320"/>
          <w:tab w:val="left" w:pos="5040"/>
          <w:tab w:val="left" w:pos="5760"/>
          <w:tab w:val="left" w:pos="6480"/>
          <w:tab w:val="left" w:pos="7200"/>
          <w:tab w:val="left" w:pos="7920"/>
          <w:tab w:val="right" w:pos="8640"/>
        </w:tabs>
        <w:jc w:val="center"/>
        <w:rPr>
          <w:rFonts w:asciiTheme="minorHAnsi" w:hAnsiTheme="minorHAnsi"/>
          <w:bCs/>
          <w:i/>
          <w:sz w:val="24"/>
        </w:rPr>
      </w:pPr>
    </w:p>
    <w:p w:rsidR="00E90D11" w:rsidRPr="00E90D11" w:rsidRDefault="00E90D11" w:rsidP="00E90D11">
      <w:pPr>
        <w:widowControl/>
        <w:tabs>
          <w:tab w:val="left" w:pos="0"/>
          <w:tab w:val="left" w:pos="720"/>
          <w:tab w:val="left" w:pos="1440"/>
          <w:tab w:val="left" w:pos="2160"/>
          <w:tab w:val="left" w:pos="3360"/>
          <w:tab w:val="left" w:pos="3600"/>
          <w:tab w:val="left" w:pos="4320"/>
          <w:tab w:val="left" w:pos="5040"/>
          <w:tab w:val="left" w:pos="5760"/>
          <w:tab w:val="left" w:pos="6480"/>
          <w:tab w:val="left" w:pos="7200"/>
          <w:tab w:val="left" w:pos="7920"/>
          <w:tab w:val="right" w:pos="8640"/>
        </w:tabs>
        <w:jc w:val="center"/>
        <w:rPr>
          <w:rFonts w:asciiTheme="minorHAnsi" w:hAnsiTheme="minorHAnsi"/>
          <w:bCs/>
          <w:sz w:val="24"/>
        </w:rPr>
      </w:pPr>
      <w:r>
        <w:rPr>
          <w:rFonts w:asciiTheme="minorHAnsi" w:hAnsiTheme="minorHAnsi"/>
          <w:bCs/>
          <w:sz w:val="24"/>
        </w:rPr>
        <w:t>Nathan G. Gordon Professor</w:t>
      </w:r>
      <w:r w:rsidR="00E808E8">
        <w:rPr>
          <w:rFonts w:asciiTheme="minorHAnsi" w:hAnsiTheme="minorHAnsi"/>
          <w:bCs/>
          <w:sz w:val="24"/>
        </w:rPr>
        <w:t xml:space="preserve"> &amp; Dean Emeritus</w:t>
      </w:r>
      <w:r>
        <w:rPr>
          <w:rFonts w:asciiTheme="minorHAnsi" w:hAnsiTheme="minorHAnsi"/>
          <w:bCs/>
          <w:sz w:val="24"/>
        </w:rPr>
        <w:t xml:space="preserve"> Cyndi Nance</w:t>
      </w:r>
    </w:p>
    <w:p w:rsidR="00E00392" w:rsidRDefault="00E00392" w:rsidP="00066485">
      <w:pPr>
        <w:widowControl/>
        <w:autoSpaceDE/>
        <w:autoSpaceDN/>
        <w:adjustRightInd/>
        <w:rPr>
          <w:rFonts w:asciiTheme="minorHAnsi" w:hAnsiTheme="minorHAnsi"/>
          <w:b/>
          <w:bCs/>
          <w:color w:val="000000"/>
          <w:sz w:val="24"/>
        </w:rPr>
      </w:pPr>
    </w:p>
    <w:p w:rsidR="00E00392" w:rsidRDefault="00E00392" w:rsidP="00066485">
      <w:pPr>
        <w:widowControl/>
        <w:autoSpaceDE/>
        <w:autoSpaceDN/>
        <w:adjustRightInd/>
        <w:rPr>
          <w:rFonts w:asciiTheme="minorHAnsi" w:hAnsiTheme="minorHAnsi"/>
          <w:b/>
          <w:bCs/>
          <w:color w:val="000000"/>
          <w:sz w:val="24"/>
        </w:rPr>
      </w:pPr>
    </w:p>
    <w:p w:rsidR="00E00392" w:rsidRDefault="00E00392" w:rsidP="00066485">
      <w:pPr>
        <w:widowControl/>
        <w:autoSpaceDE/>
        <w:autoSpaceDN/>
        <w:adjustRightInd/>
        <w:rPr>
          <w:rFonts w:asciiTheme="minorHAnsi" w:hAnsiTheme="minorHAnsi"/>
          <w:b/>
          <w:bCs/>
          <w:color w:val="000000"/>
          <w:sz w:val="24"/>
        </w:rPr>
      </w:pPr>
    </w:p>
    <w:p w:rsidR="00E00392" w:rsidRDefault="00E00392" w:rsidP="00066485">
      <w:pPr>
        <w:widowControl/>
        <w:autoSpaceDE/>
        <w:autoSpaceDN/>
        <w:adjustRightInd/>
        <w:rPr>
          <w:rFonts w:asciiTheme="minorHAnsi" w:hAnsiTheme="minorHAnsi"/>
          <w:b/>
          <w:bCs/>
          <w:color w:val="000000"/>
          <w:sz w:val="24"/>
        </w:rPr>
      </w:pPr>
    </w:p>
    <w:p w:rsidR="00E00392" w:rsidRDefault="00E00392" w:rsidP="00066485">
      <w:pPr>
        <w:widowControl/>
        <w:autoSpaceDE/>
        <w:autoSpaceDN/>
        <w:adjustRightInd/>
        <w:rPr>
          <w:rFonts w:asciiTheme="minorHAnsi" w:hAnsiTheme="minorHAnsi"/>
          <w:b/>
          <w:bCs/>
          <w:color w:val="000000"/>
          <w:sz w:val="24"/>
        </w:rPr>
      </w:pPr>
    </w:p>
    <w:p w:rsidR="00E00392" w:rsidRDefault="00E00392" w:rsidP="00066485">
      <w:pPr>
        <w:widowControl/>
        <w:autoSpaceDE/>
        <w:autoSpaceDN/>
        <w:adjustRightInd/>
        <w:rPr>
          <w:rFonts w:asciiTheme="minorHAnsi" w:hAnsiTheme="minorHAnsi"/>
          <w:b/>
          <w:bCs/>
          <w:color w:val="000000"/>
          <w:sz w:val="24"/>
        </w:rPr>
      </w:pPr>
    </w:p>
    <w:p w:rsidR="00E90D11" w:rsidRDefault="00E90D11" w:rsidP="00066485">
      <w:pPr>
        <w:widowControl/>
        <w:autoSpaceDE/>
        <w:autoSpaceDN/>
        <w:adjustRightInd/>
        <w:rPr>
          <w:rFonts w:asciiTheme="minorHAnsi" w:hAnsiTheme="minorHAnsi"/>
          <w:b/>
          <w:bCs/>
          <w:color w:val="000000"/>
          <w:sz w:val="24"/>
        </w:rPr>
      </w:pPr>
    </w:p>
    <w:p w:rsidR="00E90D11" w:rsidRDefault="00E90D11" w:rsidP="00066485">
      <w:pPr>
        <w:widowControl/>
        <w:autoSpaceDE/>
        <w:autoSpaceDN/>
        <w:adjustRightInd/>
        <w:rPr>
          <w:rFonts w:asciiTheme="minorHAnsi" w:hAnsiTheme="minorHAnsi"/>
          <w:b/>
          <w:bCs/>
          <w:color w:val="000000"/>
          <w:sz w:val="24"/>
        </w:rPr>
      </w:pPr>
    </w:p>
    <w:p w:rsidR="00E00392" w:rsidRDefault="00E00392" w:rsidP="00066485">
      <w:pPr>
        <w:widowControl/>
        <w:autoSpaceDE/>
        <w:autoSpaceDN/>
        <w:adjustRightInd/>
        <w:rPr>
          <w:rFonts w:asciiTheme="minorHAnsi" w:hAnsiTheme="minorHAnsi"/>
          <w:b/>
          <w:bCs/>
          <w:color w:val="000000"/>
          <w:sz w:val="24"/>
        </w:rPr>
      </w:pPr>
    </w:p>
    <w:p w:rsidR="00E00392" w:rsidRDefault="00E00392" w:rsidP="00066485">
      <w:pPr>
        <w:widowControl/>
        <w:autoSpaceDE/>
        <w:autoSpaceDN/>
        <w:adjustRightInd/>
        <w:rPr>
          <w:rFonts w:asciiTheme="minorHAnsi" w:hAnsiTheme="minorHAnsi"/>
          <w:b/>
          <w:bCs/>
          <w:color w:val="000000"/>
          <w:sz w:val="24"/>
        </w:rPr>
      </w:pPr>
    </w:p>
    <w:p w:rsidR="00E00392" w:rsidRDefault="00E00392" w:rsidP="00066485">
      <w:pPr>
        <w:widowControl/>
        <w:autoSpaceDE/>
        <w:autoSpaceDN/>
        <w:adjustRightInd/>
        <w:rPr>
          <w:rFonts w:asciiTheme="minorHAnsi" w:hAnsiTheme="minorHAnsi"/>
          <w:b/>
          <w:bCs/>
          <w:color w:val="000000"/>
          <w:sz w:val="24"/>
        </w:rPr>
      </w:pPr>
    </w:p>
    <w:p w:rsidR="00E00392" w:rsidRDefault="00E00392" w:rsidP="00066485">
      <w:pPr>
        <w:widowControl/>
        <w:autoSpaceDE/>
        <w:autoSpaceDN/>
        <w:adjustRightInd/>
        <w:rPr>
          <w:rFonts w:asciiTheme="minorHAnsi" w:hAnsiTheme="minorHAnsi"/>
          <w:b/>
          <w:bCs/>
          <w:color w:val="000000"/>
          <w:sz w:val="24"/>
        </w:rPr>
      </w:pPr>
    </w:p>
    <w:p w:rsidR="00A10006" w:rsidRDefault="00A10006" w:rsidP="00066485">
      <w:pPr>
        <w:widowControl/>
        <w:autoSpaceDE/>
        <w:autoSpaceDN/>
        <w:adjustRightInd/>
        <w:rPr>
          <w:rFonts w:asciiTheme="minorHAnsi" w:hAnsiTheme="minorHAnsi"/>
          <w:b/>
          <w:bCs/>
          <w:color w:val="000000"/>
          <w:sz w:val="24"/>
        </w:rPr>
      </w:pPr>
      <w:bookmarkStart w:id="1" w:name="_GoBack"/>
      <w:bookmarkEnd w:id="1"/>
    </w:p>
    <w:p w:rsidR="00E00392" w:rsidRDefault="00E00392" w:rsidP="00066485">
      <w:pPr>
        <w:widowControl/>
        <w:autoSpaceDE/>
        <w:autoSpaceDN/>
        <w:adjustRightInd/>
        <w:rPr>
          <w:rFonts w:asciiTheme="minorHAnsi" w:hAnsiTheme="minorHAnsi"/>
          <w:b/>
          <w:bCs/>
          <w:color w:val="000000"/>
          <w:sz w:val="24"/>
        </w:rPr>
      </w:pPr>
    </w:p>
    <w:p w:rsidR="00E00392" w:rsidRDefault="00E00392" w:rsidP="00066485">
      <w:pPr>
        <w:widowControl/>
        <w:autoSpaceDE/>
        <w:autoSpaceDN/>
        <w:adjustRightInd/>
        <w:rPr>
          <w:rFonts w:asciiTheme="minorHAnsi" w:hAnsiTheme="minorHAnsi"/>
          <w:b/>
          <w:bCs/>
          <w:color w:val="000000"/>
          <w:sz w:val="24"/>
        </w:rPr>
      </w:pPr>
    </w:p>
    <w:p w:rsidR="00E00392" w:rsidRDefault="00E00392" w:rsidP="00066485">
      <w:pPr>
        <w:widowControl/>
        <w:autoSpaceDE/>
        <w:autoSpaceDN/>
        <w:adjustRightInd/>
        <w:rPr>
          <w:rFonts w:asciiTheme="minorHAnsi" w:hAnsiTheme="minorHAnsi"/>
          <w:b/>
          <w:bCs/>
          <w:color w:val="000000"/>
          <w:sz w:val="24"/>
        </w:rPr>
      </w:pPr>
    </w:p>
    <w:p w:rsidR="00E00392" w:rsidRDefault="00E00392" w:rsidP="00066485">
      <w:pPr>
        <w:widowControl/>
        <w:autoSpaceDE/>
        <w:autoSpaceDN/>
        <w:adjustRightInd/>
        <w:rPr>
          <w:rFonts w:asciiTheme="minorHAnsi" w:hAnsiTheme="minorHAnsi"/>
          <w:b/>
          <w:bCs/>
          <w:color w:val="000000"/>
          <w:sz w:val="24"/>
        </w:rPr>
      </w:pPr>
    </w:p>
    <w:p w:rsidR="00E00392" w:rsidRDefault="00E00392" w:rsidP="00066485">
      <w:pPr>
        <w:widowControl/>
        <w:autoSpaceDE/>
        <w:autoSpaceDN/>
        <w:adjustRightInd/>
        <w:rPr>
          <w:rFonts w:asciiTheme="minorHAnsi" w:hAnsiTheme="minorHAnsi"/>
          <w:b/>
          <w:bCs/>
          <w:color w:val="000000"/>
          <w:sz w:val="24"/>
        </w:rPr>
      </w:pPr>
    </w:p>
    <w:p w:rsidR="00066485" w:rsidRPr="002556B2" w:rsidRDefault="00D4480B" w:rsidP="002556B2">
      <w:pPr>
        <w:pStyle w:val="ListParagraph"/>
        <w:widowControl/>
        <w:numPr>
          <w:ilvl w:val="0"/>
          <w:numId w:val="3"/>
        </w:numPr>
        <w:autoSpaceDE/>
        <w:autoSpaceDN/>
        <w:adjustRightInd/>
        <w:rPr>
          <w:rFonts w:asciiTheme="minorHAnsi" w:hAnsiTheme="minorHAnsi"/>
          <w:b/>
          <w:bCs/>
          <w:color w:val="000000"/>
          <w:sz w:val="28"/>
          <w:szCs w:val="28"/>
        </w:rPr>
      </w:pPr>
      <w:r w:rsidRPr="002556B2">
        <w:rPr>
          <w:rFonts w:asciiTheme="minorHAnsi" w:hAnsiTheme="minorHAnsi"/>
          <w:b/>
          <w:bCs/>
          <w:color w:val="000000"/>
          <w:sz w:val="28"/>
          <w:szCs w:val="28"/>
        </w:rPr>
        <w:lastRenderedPageBreak/>
        <w:t xml:space="preserve">Employer Access Of Employees’ </w:t>
      </w:r>
      <w:hyperlink r:id="rId10" w:history="1">
        <w:r w:rsidRPr="002556B2">
          <w:rPr>
            <w:rStyle w:val="Hyperlink"/>
            <w:rFonts w:asciiTheme="minorHAnsi" w:hAnsiTheme="minorHAnsi"/>
            <w:b/>
            <w:bCs/>
            <w:sz w:val="28"/>
            <w:szCs w:val="28"/>
          </w:rPr>
          <w:t>Social Media</w:t>
        </w:r>
      </w:hyperlink>
    </w:p>
    <w:p w:rsidR="00D4480B" w:rsidRPr="00066485" w:rsidRDefault="00D4480B" w:rsidP="00066485">
      <w:pPr>
        <w:widowControl/>
        <w:autoSpaceDE/>
        <w:autoSpaceDN/>
        <w:adjustRightInd/>
        <w:rPr>
          <w:rFonts w:asciiTheme="minorHAnsi" w:hAnsiTheme="minorHAnsi"/>
          <w:sz w:val="24"/>
        </w:rPr>
      </w:pPr>
    </w:p>
    <w:p w:rsidR="00066485" w:rsidRPr="00066485" w:rsidRDefault="002E5EA9" w:rsidP="00066485">
      <w:pPr>
        <w:widowControl/>
        <w:autoSpaceDE/>
        <w:autoSpaceDN/>
        <w:adjustRightInd/>
        <w:rPr>
          <w:rFonts w:asciiTheme="minorHAnsi" w:hAnsiTheme="minorHAnsi"/>
          <w:sz w:val="24"/>
        </w:rPr>
      </w:pPr>
      <w:r>
        <w:rPr>
          <w:rFonts w:asciiTheme="minorHAnsi" w:hAnsiTheme="minorHAnsi"/>
          <w:color w:val="000000"/>
          <w:sz w:val="24"/>
        </w:rPr>
        <w:tab/>
      </w:r>
      <w:r w:rsidR="00066485" w:rsidRPr="00066485">
        <w:rPr>
          <w:rFonts w:asciiTheme="minorHAnsi" w:hAnsiTheme="minorHAnsi"/>
          <w:color w:val="000000"/>
          <w:sz w:val="24"/>
        </w:rPr>
        <w:t>Under Ark. Code Ann. § 11-2-124, an employer shall no</w:t>
      </w:r>
      <w:r w:rsidR="00D4480B">
        <w:rPr>
          <w:rFonts w:asciiTheme="minorHAnsi" w:hAnsiTheme="minorHAnsi"/>
          <w:color w:val="000000"/>
          <w:sz w:val="24"/>
        </w:rPr>
        <w:t xml:space="preserve">t: </w:t>
      </w:r>
    </w:p>
    <w:p w:rsidR="00D4480B" w:rsidRPr="00F512E1" w:rsidRDefault="00066485" w:rsidP="00F512E1">
      <w:pPr>
        <w:pStyle w:val="ListParagraph"/>
        <w:widowControl/>
        <w:numPr>
          <w:ilvl w:val="0"/>
          <w:numId w:val="4"/>
        </w:numPr>
        <w:autoSpaceDE/>
        <w:autoSpaceDN/>
        <w:adjustRightInd/>
        <w:rPr>
          <w:rFonts w:asciiTheme="minorHAnsi" w:hAnsiTheme="minorHAnsi"/>
          <w:color w:val="000000"/>
          <w:sz w:val="24"/>
        </w:rPr>
      </w:pPr>
      <w:proofErr w:type="gramStart"/>
      <w:r w:rsidRPr="00F512E1">
        <w:rPr>
          <w:rFonts w:asciiTheme="minorHAnsi" w:hAnsiTheme="minorHAnsi"/>
          <w:color w:val="000000"/>
          <w:sz w:val="24"/>
        </w:rPr>
        <w:t>require</w:t>
      </w:r>
      <w:proofErr w:type="gramEnd"/>
      <w:r w:rsidRPr="00F512E1">
        <w:rPr>
          <w:rFonts w:asciiTheme="minorHAnsi" w:hAnsiTheme="minorHAnsi"/>
          <w:color w:val="000000"/>
          <w:sz w:val="24"/>
        </w:rPr>
        <w:t xml:space="preserve"> or request that an employee:</w:t>
      </w:r>
    </w:p>
    <w:p w:rsidR="00D4480B" w:rsidRDefault="00D4480B" w:rsidP="00066485">
      <w:pPr>
        <w:widowControl/>
        <w:autoSpaceDE/>
        <w:autoSpaceDN/>
        <w:adjustRightInd/>
        <w:ind w:left="720"/>
        <w:rPr>
          <w:rFonts w:asciiTheme="minorHAnsi" w:hAnsiTheme="minorHAnsi"/>
          <w:color w:val="000000"/>
          <w:sz w:val="24"/>
        </w:rPr>
      </w:pPr>
      <w:r>
        <w:rPr>
          <w:rFonts w:asciiTheme="minorHAnsi" w:hAnsiTheme="minorHAnsi"/>
          <w:color w:val="000000"/>
          <w:sz w:val="24"/>
        </w:rPr>
        <w:tab/>
      </w:r>
      <w:r w:rsidR="00066485" w:rsidRPr="00066485">
        <w:rPr>
          <w:rFonts w:asciiTheme="minorHAnsi" w:hAnsiTheme="minorHAnsi"/>
          <w:color w:val="000000"/>
          <w:sz w:val="24"/>
        </w:rPr>
        <w:t xml:space="preserve"> (1</w:t>
      </w:r>
      <w:r w:rsidR="00F512E1" w:rsidRPr="00066485">
        <w:rPr>
          <w:rFonts w:asciiTheme="minorHAnsi" w:hAnsiTheme="minorHAnsi"/>
          <w:color w:val="000000"/>
          <w:sz w:val="24"/>
        </w:rPr>
        <w:t xml:space="preserve">) </w:t>
      </w:r>
      <w:proofErr w:type="gramStart"/>
      <w:r w:rsidR="00F512E1" w:rsidRPr="00066485">
        <w:rPr>
          <w:rFonts w:asciiTheme="minorHAnsi" w:hAnsiTheme="minorHAnsi"/>
          <w:color w:val="000000"/>
          <w:sz w:val="24"/>
        </w:rPr>
        <w:t>disclose</w:t>
      </w:r>
      <w:proofErr w:type="gramEnd"/>
      <w:r w:rsidR="00066485" w:rsidRPr="00066485">
        <w:rPr>
          <w:rFonts w:asciiTheme="minorHAnsi" w:hAnsiTheme="minorHAnsi"/>
          <w:color w:val="000000"/>
          <w:sz w:val="24"/>
        </w:rPr>
        <w:t xml:space="preserve"> username/password to his/her social media account</w:t>
      </w:r>
      <w:r>
        <w:rPr>
          <w:rFonts w:asciiTheme="minorHAnsi" w:hAnsiTheme="minorHAnsi"/>
          <w:color w:val="000000"/>
          <w:sz w:val="24"/>
        </w:rPr>
        <w:t>;</w:t>
      </w:r>
    </w:p>
    <w:p w:rsidR="00D4480B" w:rsidRDefault="00D4480B" w:rsidP="00066485">
      <w:pPr>
        <w:widowControl/>
        <w:autoSpaceDE/>
        <w:autoSpaceDN/>
        <w:adjustRightInd/>
        <w:ind w:left="720"/>
        <w:rPr>
          <w:rFonts w:asciiTheme="minorHAnsi" w:hAnsiTheme="minorHAnsi"/>
          <w:color w:val="000000"/>
          <w:sz w:val="24"/>
        </w:rPr>
      </w:pPr>
      <w:r>
        <w:rPr>
          <w:rFonts w:asciiTheme="minorHAnsi" w:hAnsiTheme="minorHAnsi"/>
          <w:color w:val="000000"/>
          <w:sz w:val="24"/>
        </w:rPr>
        <w:tab/>
      </w:r>
      <w:r w:rsidR="00066485" w:rsidRPr="00066485">
        <w:rPr>
          <w:rFonts w:asciiTheme="minorHAnsi" w:hAnsiTheme="minorHAnsi"/>
          <w:color w:val="000000"/>
          <w:sz w:val="24"/>
        </w:rPr>
        <w:t xml:space="preserve"> (2) </w:t>
      </w:r>
      <w:proofErr w:type="gramStart"/>
      <w:r w:rsidR="00066485" w:rsidRPr="00066485">
        <w:rPr>
          <w:rFonts w:asciiTheme="minorHAnsi" w:hAnsiTheme="minorHAnsi"/>
          <w:color w:val="000000"/>
          <w:sz w:val="24"/>
        </w:rPr>
        <w:t>add</w:t>
      </w:r>
      <w:proofErr w:type="gramEnd"/>
      <w:r w:rsidR="00066485" w:rsidRPr="00066485">
        <w:rPr>
          <w:rFonts w:asciiTheme="minorHAnsi" w:hAnsiTheme="minorHAnsi"/>
          <w:color w:val="000000"/>
          <w:sz w:val="24"/>
        </w:rPr>
        <w:t xml:space="preserve"> a supervisor, administrator, or associate to contacts list</w:t>
      </w:r>
      <w:r>
        <w:rPr>
          <w:rFonts w:asciiTheme="minorHAnsi" w:hAnsiTheme="minorHAnsi"/>
          <w:color w:val="000000"/>
          <w:sz w:val="24"/>
        </w:rPr>
        <w:t>;</w:t>
      </w:r>
    </w:p>
    <w:p w:rsidR="00066485" w:rsidRPr="00066485" w:rsidRDefault="00D4480B" w:rsidP="00066485">
      <w:pPr>
        <w:widowControl/>
        <w:autoSpaceDE/>
        <w:autoSpaceDN/>
        <w:adjustRightInd/>
        <w:ind w:left="720"/>
        <w:rPr>
          <w:rFonts w:asciiTheme="minorHAnsi" w:hAnsiTheme="minorHAnsi"/>
          <w:sz w:val="24"/>
        </w:rPr>
      </w:pPr>
      <w:r>
        <w:rPr>
          <w:rFonts w:asciiTheme="minorHAnsi" w:hAnsiTheme="minorHAnsi"/>
          <w:color w:val="000000"/>
          <w:sz w:val="24"/>
        </w:rPr>
        <w:tab/>
      </w:r>
      <w:r w:rsidR="00066485" w:rsidRPr="00066485">
        <w:rPr>
          <w:rFonts w:asciiTheme="minorHAnsi" w:hAnsiTheme="minorHAnsi"/>
          <w:color w:val="000000"/>
          <w:sz w:val="24"/>
        </w:rPr>
        <w:t xml:space="preserve"> (3) </w:t>
      </w:r>
      <w:proofErr w:type="gramStart"/>
      <w:r w:rsidR="00066485" w:rsidRPr="00066485">
        <w:rPr>
          <w:rFonts w:asciiTheme="minorHAnsi" w:hAnsiTheme="minorHAnsi"/>
          <w:color w:val="000000"/>
          <w:sz w:val="24"/>
        </w:rPr>
        <w:t>change</w:t>
      </w:r>
      <w:proofErr w:type="gramEnd"/>
      <w:r w:rsidR="00066485" w:rsidRPr="00066485">
        <w:rPr>
          <w:rFonts w:asciiTheme="minorHAnsi" w:hAnsiTheme="minorHAnsi"/>
          <w:color w:val="000000"/>
          <w:sz w:val="24"/>
        </w:rPr>
        <w:t xml:space="preserve"> privacy settings associated with account</w:t>
      </w:r>
      <w:r>
        <w:rPr>
          <w:rFonts w:asciiTheme="minorHAnsi" w:hAnsiTheme="minorHAnsi"/>
          <w:color w:val="000000"/>
          <w:sz w:val="24"/>
        </w:rPr>
        <w:t xml:space="preserve"> </w:t>
      </w:r>
    </w:p>
    <w:p w:rsidR="00066485" w:rsidRPr="00F512E1" w:rsidRDefault="00F512E1" w:rsidP="00F512E1">
      <w:pPr>
        <w:pStyle w:val="ListParagraph"/>
        <w:widowControl/>
        <w:numPr>
          <w:ilvl w:val="0"/>
          <w:numId w:val="4"/>
        </w:numPr>
        <w:autoSpaceDE/>
        <w:autoSpaceDN/>
        <w:adjustRightInd/>
        <w:rPr>
          <w:rFonts w:asciiTheme="minorHAnsi" w:hAnsiTheme="minorHAnsi"/>
          <w:sz w:val="24"/>
        </w:rPr>
      </w:pPr>
      <w:proofErr w:type="gramStart"/>
      <w:r w:rsidRPr="00F512E1">
        <w:rPr>
          <w:rFonts w:asciiTheme="minorHAnsi" w:hAnsiTheme="minorHAnsi"/>
          <w:color w:val="000000"/>
          <w:sz w:val="24"/>
        </w:rPr>
        <w:t>t</w:t>
      </w:r>
      <w:r w:rsidR="00066485" w:rsidRPr="00F512E1">
        <w:rPr>
          <w:rFonts w:asciiTheme="minorHAnsi" w:hAnsiTheme="minorHAnsi"/>
          <w:color w:val="000000"/>
          <w:sz w:val="24"/>
        </w:rPr>
        <w:t>ake</w:t>
      </w:r>
      <w:proofErr w:type="gramEnd"/>
      <w:r w:rsidR="00066485" w:rsidRPr="00F512E1">
        <w:rPr>
          <w:rFonts w:asciiTheme="minorHAnsi" w:hAnsiTheme="minorHAnsi"/>
          <w:color w:val="000000"/>
          <w:sz w:val="24"/>
        </w:rPr>
        <w:t xml:space="preserve"> action to penalize employee for exercising the rights above</w:t>
      </w:r>
    </w:p>
    <w:p w:rsidR="00234D4F" w:rsidRPr="002E5EA9" w:rsidRDefault="00D4480B" w:rsidP="002E5EA9">
      <w:pPr>
        <w:pStyle w:val="ListParagraph"/>
        <w:widowControl/>
        <w:numPr>
          <w:ilvl w:val="0"/>
          <w:numId w:val="4"/>
        </w:numPr>
        <w:autoSpaceDE/>
        <w:autoSpaceDN/>
        <w:adjustRightInd/>
        <w:rPr>
          <w:rFonts w:asciiTheme="minorHAnsi" w:hAnsiTheme="minorHAnsi"/>
          <w:sz w:val="24"/>
        </w:rPr>
      </w:pPr>
      <w:proofErr w:type="gramStart"/>
      <w:r w:rsidRPr="002E5EA9">
        <w:rPr>
          <w:rFonts w:asciiTheme="minorHAnsi" w:hAnsiTheme="minorHAnsi"/>
          <w:color w:val="000000"/>
          <w:sz w:val="24"/>
        </w:rPr>
        <w:t>r</w:t>
      </w:r>
      <w:r w:rsidR="00066485" w:rsidRPr="002E5EA9">
        <w:rPr>
          <w:rFonts w:asciiTheme="minorHAnsi" w:hAnsiTheme="minorHAnsi"/>
          <w:color w:val="000000"/>
          <w:sz w:val="24"/>
        </w:rPr>
        <w:t>efuse</w:t>
      </w:r>
      <w:proofErr w:type="gramEnd"/>
      <w:r w:rsidR="00066485" w:rsidRPr="002E5EA9">
        <w:rPr>
          <w:rFonts w:asciiTheme="minorHAnsi" w:hAnsiTheme="minorHAnsi"/>
          <w:color w:val="000000"/>
          <w:sz w:val="24"/>
        </w:rPr>
        <w:t xml:space="preserve"> to hire an employee based on employee's exercise of these rights</w:t>
      </w:r>
    </w:p>
    <w:p w:rsidR="00066485" w:rsidRPr="00066485" w:rsidRDefault="002E5EA9" w:rsidP="002E5EA9">
      <w:pPr>
        <w:widowControl/>
        <w:autoSpaceDE/>
        <w:autoSpaceDN/>
        <w:adjustRightInd/>
        <w:rPr>
          <w:rFonts w:asciiTheme="minorHAnsi" w:hAnsiTheme="minorHAnsi"/>
          <w:sz w:val="24"/>
        </w:rPr>
      </w:pPr>
      <w:r>
        <w:rPr>
          <w:rFonts w:asciiTheme="minorHAnsi" w:hAnsiTheme="minorHAnsi"/>
          <w:sz w:val="24"/>
        </w:rPr>
        <w:tab/>
        <w:t xml:space="preserve">  A s</w:t>
      </w:r>
      <w:r w:rsidR="00AB6961">
        <w:rPr>
          <w:rFonts w:asciiTheme="minorHAnsi" w:hAnsiTheme="minorHAnsi"/>
          <w:sz w:val="24"/>
        </w:rPr>
        <w:t>ocial media account</w:t>
      </w:r>
      <w:r w:rsidR="00F512E1">
        <w:rPr>
          <w:rFonts w:asciiTheme="minorHAnsi" w:hAnsiTheme="minorHAnsi"/>
          <w:sz w:val="24"/>
        </w:rPr>
        <w:t xml:space="preserve"> is a personal account including “without limitation:</w:t>
      </w:r>
      <w:proofErr w:type="gramStart"/>
      <w:r w:rsidR="00F512E1">
        <w:rPr>
          <w:rFonts w:asciiTheme="minorHAnsi" w:hAnsiTheme="minorHAnsi"/>
          <w:sz w:val="24"/>
        </w:rPr>
        <w:t>”</w:t>
      </w:r>
      <w:r>
        <w:rPr>
          <w:rFonts w:asciiTheme="minorHAnsi" w:hAnsiTheme="minorHAnsi"/>
          <w:sz w:val="24"/>
        </w:rPr>
        <w:t xml:space="preserve">                 </w:t>
      </w:r>
      <w:r w:rsidR="00F512E1">
        <w:rPr>
          <w:rFonts w:asciiTheme="minorHAnsi" w:hAnsiTheme="minorHAnsi"/>
          <w:sz w:val="24"/>
        </w:rPr>
        <w:t>v</w:t>
      </w:r>
      <w:r w:rsidR="00AB6961" w:rsidRPr="00AB6961">
        <w:rPr>
          <w:rFonts w:asciiTheme="minorHAnsi" w:hAnsiTheme="minorHAnsi"/>
          <w:sz w:val="24"/>
        </w:rPr>
        <w:t>ideos</w:t>
      </w:r>
      <w:proofErr w:type="gramEnd"/>
      <w:r w:rsidR="00F512E1">
        <w:rPr>
          <w:rFonts w:asciiTheme="minorHAnsi" w:hAnsiTheme="minorHAnsi"/>
          <w:sz w:val="24"/>
        </w:rPr>
        <w:t>,</w:t>
      </w:r>
      <w:r w:rsidR="00AB6961">
        <w:rPr>
          <w:rFonts w:asciiTheme="minorHAnsi" w:hAnsiTheme="minorHAnsi"/>
          <w:sz w:val="24"/>
        </w:rPr>
        <w:t xml:space="preserve"> photographs, blogs, podcasts, messages, e</w:t>
      </w:r>
      <w:r w:rsidR="00234D4F">
        <w:rPr>
          <w:rFonts w:asciiTheme="minorHAnsi" w:hAnsiTheme="minorHAnsi"/>
          <w:sz w:val="24"/>
        </w:rPr>
        <w:t>mails and w</w:t>
      </w:r>
      <w:r>
        <w:rPr>
          <w:rFonts w:asciiTheme="minorHAnsi" w:hAnsiTheme="minorHAnsi"/>
          <w:sz w:val="24"/>
        </w:rPr>
        <w:t xml:space="preserve">ebsite profiles or                 </w:t>
      </w:r>
      <w:r>
        <w:rPr>
          <w:rFonts w:asciiTheme="minorHAnsi" w:hAnsiTheme="minorHAnsi"/>
          <w:sz w:val="24"/>
        </w:rPr>
        <w:tab/>
        <w:t xml:space="preserve">    </w:t>
      </w:r>
      <w:r w:rsidR="00AB6961" w:rsidRPr="00AB6961">
        <w:rPr>
          <w:rFonts w:asciiTheme="minorHAnsi" w:hAnsiTheme="minorHAnsi"/>
          <w:sz w:val="24"/>
        </w:rPr>
        <w:t>locations</w:t>
      </w:r>
      <w:r w:rsidR="00234D4F">
        <w:rPr>
          <w:rFonts w:asciiTheme="minorHAnsi" w:hAnsiTheme="minorHAnsi"/>
          <w:sz w:val="24"/>
        </w:rPr>
        <w:t>.</w:t>
      </w:r>
    </w:p>
    <w:p w:rsidR="00066485" w:rsidRPr="00066485" w:rsidRDefault="002E5EA9" w:rsidP="00066485">
      <w:pPr>
        <w:widowControl/>
        <w:autoSpaceDE/>
        <w:autoSpaceDN/>
        <w:adjustRightInd/>
        <w:rPr>
          <w:rFonts w:asciiTheme="minorHAnsi" w:hAnsiTheme="minorHAnsi"/>
          <w:sz w:val="24"/>
        </w:rPr>
      </w:pPr>
      <w:r>
        <w:rPr>
          <w:rFonts w:asciiTheme="minorHAnsi" w:hAnsiTheme="minorHAnsi"/>
          <w:color w:val="000000"/>
          <w:sz w:val="24"/>
        </w:rPr>
        <w:tab/>
      </w:r>
      <w:r w:rsidR="00D4480B">
        <w:rPr>
          <w:rFonts w:asciiTheme="minorHAnsi" w:hAnsiTheme="minorHAnsi"/>
          <w:color w:val="000000"/>
          <w:sz w:val="24"/>
        </w:rPr>
        <w:t>E</w:t>
      </w:r>
      <w:r w:rsidR="00066485" w:rsidRPr="00066485">
        <w:rPr>
          <w:rFonts w:asciiTheme="minorHAnsi" w:hAnsiTheme="minorHAnsi"/>
          <w:color w:val="000000"/>
          <w:sz w:val="24"/>
        </w:rPr>
        <w:t xml:space="preserve">mployers </w:t>
      </w:r>
      <w:r w:rsidR="00D4480B">
        <w:rPr>
          <w:rFonts w:asciiTheme="minorHAnsi" w:hAnsiTheme="minorHAnsi"/>
          <w:color w:val="000000"/>
          <w:sz w:val="24"/>
        </w:rPr>
        <w:t>can</w:t>
      </w:r>
      <w:r w:rsidR="00066485" w:rsidRPr="00066485">
        <w:rPr>
          <w:rFonts w:asciiTheme="minorHAnsi" w:hAnsiTheme="minorHAnsi"/>
          <w:color w:val="000000"/>
          <w:sz w:val="24"/>
        </w:rPr>
        <w:t xml:space="preserve"> request an employee's </w:t>
      </w:r>
      <w:proofErr w:type="gramStart"/>
      <w:r w:rsidR="00066485" w:rsidRPr="00066485">
        <w:rPr>
          <w:rFonts w:asciiTheme="minorHAnsi" w:hAnsiTheme="minorHAnsi"/>
          <w:color w:val="000000"/>
          <w:sz w:val="24"/>
        </w:rPr>
        <w:t>log-in</w:t>
      </w:r>
      <w:proofErr w:type="gramEnd"/>
      <w:r w:rsidR="00066485" w:rsidRPr="00066485">
        <w:rPr>
          <w:rFonts w:asciiTheme="minorHAnsi" w:hAnsiTheme="minorHAnsi"/>
          <w:color w:val="000000"/>
          <w:sz w:val="24"/>
        </w:rPr>
        <w:t xml:space="preserve"> information and password if social media activity is "reasonably believed" to be relevant to a formal investigation of either </w:t>
      </w:r>
      <w:r w:rsidR="00D4480B">
        <w:rPr>
          <w:rFonts w:asciiTheme="minorHAnsi" w:hAnsiTheme="minorHAnsi"/>
          <w:color w:val="000000"/>
          <w:sz w:val="24"/>
        </w:rPr>
        <w:t xml:space="preserve">a </w:t>
      </w:r>
      <w:r w:rsidR="00066485" w:rsidRPr="00066485">
        <w:rPr>
          <w:rFonts w:asciiTheme="minorHAnsi" w:hAnsiTheme="minorHAnsi"/>
          <w:color w:val="000000"/>
          <w:sz w:val="24"/>
        </w:rPr>
        <w:t xml:space="preserve">violation of the law or </w:t>
      </w:r>
      <w:r w:rsidR="00D4480B">
        <w:rPr>
          <w:rFonts w:asciiTheme="minorHAnsi" w:hAnsiTheme="minorHAnsi"/>
          <w:color w:val="000000"/>
          <w:sz w:val="24"/>
        </w:rPr>
        <w:t xml:space="preserve">of </w:t>
      </w:r>
      <w:r w:rsidR="00066485" w:rsidRPr="00066485">
        <w:rPr>
          <w:rFonts w:asciiTheme="minorHAnsi" w:hAnsiTheme="minorHAnsi"/>
          <w:color w:val="000000"/>
          <w:sz w:val="24"/>
        </w:rPr>
        <w:t>employer policies.</w:t>
      </w:r>
    </w:p>
    <w:p w:rsidR="002556B2" w:rsidRDefault="00A10006" w:rsidP="002556B2">
      <w:pPr>
        <w:widowControl/>
        <w:autoSpaceDE/>
        <w:autoSpaceDN/>
        <w:adjustRightInd/>
        <w:rPr>
          <w:rFonts w:asciiTheme="minorHAnsi" w:hAnsiTheme="minorHAnsi"/>
          <w:sz w:val="24"/>
        </w:rPr>
      </w:pPr>
      <w:hyperlink r:id="rId11" w:history="1">
        <w:r w:rsidR="002556B2" w:rsidRPr="002556B2">
          <w:rPr>
            <w:rStyle w:val="Hyperlink"/>
            <w:rFonts w:asciiTheme="minorHAnsi" w:hAnsiTheme="minorHAnsi"/>
            <w:b/>
            <w:bCs/>
            <w:sz w:val="24"/>
          </w:rPr>
          <w:t>State Enactments</w:t>
        </w:r>
      </w:hyperlink>
      <w:r w:rsidR="00066485" w:rsidRPr="00066485">
        <w:rPr>
          <w:rFonts w:asciiTheme="minorHAnsi" w:hAnsiTheme="minorHAnsi"/>
          <w:b/>
          <w:bCs/>
          <w:color w:val="000000"/>
          <w:sz w:val="24"/>
        </w:rPr>
        <w:t xml:space="preserve"> </w:t>
      </w:r>
    </w:p>
    <w:p w:rsidR="00066485" w:rsidRPr="00066485" w:rsidRDefault="002E5EA9" w:rsidP="00F512E1">
      <w:pPr>
        <w:widowControl/>
        <w:autoSpaceDE/>
        <w:autoSpaceDN/>
        <w:adjustRightInd/>
        <w:rPr>
          <w:rFonts w:asciiTheme="minorHAnsi" w:hAnsiTheme="minorHAnsi"/>
          <w:sz w:val="24"/>
        </w:rPr>
      </w:pPr>
      <w:r>
        <w:rPr>
          <w:rFonts w:asciiTheme="minorHAnsi" w:hAnsiTheme="minorHAnsi"/>
          <w:color w:val="000000"/>
          <w:sz w:val="24"/>
        </w:rPr>
        <w:tab/>
      </w:r>
      <w:r w:rsidR="002556B2">
        <w:rPr>
          <w:rFonts w:asciiTheme="minorHAnsi" w:hAnsiTheme="minorHAnsi"/>
          <w:color w:val="000000"/>
          <w:sz w:val="24"/>
        </w:rPr>
        <w:t>L</w:t>
      </w:r>
      <w:r w:rsidR="002556B2" w:rsidRPr="00066485">
        <w:rPr>
          <w:rFonts w:asciiTheme="minorHAnsi" w:hAnsiTheme="minorHAnsi"/>
          <w:color w:val="000000"/>
          <w:sz w:val="24"/>
        </w:rPr>
        <w:t>egislation</w:t>
      </w:r>
      <w:r w:rsidR="00066485" w:rsidRPr="00066485">
        <w:rPr>
          <w:rFonts w:asciiTheme="minorHAnsi" w:hAnsiTheme="minorHAnsi"/>
          <w:color w:val="000000"/>
          <w:sz w:val="24"/>
        </w:rPr>
        <w:t xml:space="preserve"> has been introduced or is pending in at least 26 states. Of </w:t>
      </w:r>
      <w:r w:rsidR="002556B2">
        <w:rPr>
          <w:rFonts w:asciiTheme="minorHAnsi" w:hAnsiTheme="minorHAnsi"/>
          <w:color w:val="000000"/>
          <w:sz w:val="24"/>
        </w:rPr>
        <w:t>o</w:t>
      </w:r>
      <w:r w:rsidR="00066485" w:rsidRPr="00066485">
        <w:rPr>
          <w:rFonts w:asciiTheme="minorHAnsi" w:hAnsiTheme="minorHAnsi"/>
          <w:color w:val="000000"/>
          <w:sz w:val="24"/>
        </w:rPr>
        <w:t xml:space="preserve">ur </w:t>
      </w:r>
      <w:r w:rsidR="002556B2">
        <w:rPr>
          <w:rFonts w:asciiTheme="minorHAnsi" w:hAnsiTheme="minorHAnsi"/>
          <w:color w:val="000000"/>
          <w:sz w:val="24"/>
        </w:rPr>
        <w:t>n</w:t>
      </w:r>
      <w:r w:rsidR="00066485" w:rsidRPr="00066485">
        <w:rPr>
          <w:rFonts w:asciiTheme="minorHAnsi" w:hAnsiTheme="minorHAnsi"/>
          <w:color w:val="000000"/>
          <w:sz w:val="24"/>
        </w:rPr>
        <w:t xml:space="preserve">eighboring </w:t>
      </w:r>
      <w:r w:rsidR="002556B2">
        <w:rPr>
          <w:rFonts w:asciiTheme="minorHAnsi" w:hAnsiTheme="minorHAnsi"/>
          <w:color w:val="000000"/>
          <w:sz w:val="24"/>
        </w:rPr>
        <w:t>s</w:t>
      </w:r>
      <w:r w:rsidR="00066485" w:rsidRPr="00066485">
        <w:rPr>
          <w:rFonts w:asciiTheme="minorHAnsi" w:hAnsiTheme="minorHAnsi"/>
          <w:color w:val="000000"/>
          <w:sz w:val="24"/>
        </w:rPr>
        <w:t>tates</w:t>
      </w:r>
      <w:r w:rsidR="002556B2">
        <w:rPr>
          <w:rFonts w:asciiTheme="minorHAnsi" w:hAnsiTheme="minorHAnsi"/>
          <w:color w:val="000000"/>
          <w:sz w:val="24"/>
        </w:rPr>
        <w:t xml:space="preserve">, </w:t>
      </w:r>
      <w:r w:rsidR="00066485" w:rsidRPr="00066485">
        <w:rPr>
          <w:rFonts w:asciiTheme="minorHAnsi" w:hAnsiTheme="minorHAnsi"/>
          <w:color w:val="000000"/>
          <w:sz w:val="24"/>
        </w:rPr>
        <w:t>Missouri and Mississippi are currently considering legislation regarding employer access to social media</w:t>
      </w:r>
      <w:r w:rsidR="002556B2">
        <w:rPr>
          <w:rFonts w:asciiTheme="minorHAnsi" w:hAnsiTheme="minorHAnsi"/>
          <w:color w:val="000000"/>
          <w:sz w:val="24"/>
        </w:rPr>
        <w:t xml:space="preserve">; </w:t>
      </w:r>
      <w:r w:rsidR="00066485" w:rsidRPr="00066485">
        <w:rPr>
          <w:rFonts w:asciiTheme="minorHAnsi" w:hAnsiTheme="minorHAnsi"/>
          <w:color w:val="000000"/>
          <w:sz w:val="24"/>
        </w:rPr>
        <w:t>Texas and Louisiana have no statute regulat</w:t>
      </w:r>
      <w:r w:rsidR="002556B2">
        <w:rPr>
          <w:rFonts w:asciiTheme="minorHAnsi" w:hAnsiTheme="minorHAnsi"/>
          <w:color w:val="000000"/>
          <w:sz w:val="24"/>
        </w:rPr>
        <w:t xml:space="preserve">ing employer use of social media, as </w:t>
      </w:r>
      <w:r w:rsidR="0079064D">
        <w:rPr>
          <w:rFonts w:asciiTheme="minorHAnsi" w:hAnsiTheme="minorHAnsi"/>
          <w:color w:val="000000"/>
          <w:sz w:val="24"/>
        </w:rPr>
        <w:t>both states’</w:t>
      </w:r>
      <w:r w:rsidR="002556B2">
        <w:rPr>
          <w:rFonts w:asciiTheme="minorHAnsi" w:hAnsiTheme="minorHAnsi"/>
          <w:color w:val="000000"/>
          <w:sz w:val="24"/>
        </w:rPr>
        <w:t xml:space="preserve"> 2013 proposed legislation failed</w:t>
      </w:r>
      <w:r w:rsidR="00066485" w:rsidRPr="00066485">
        <w:rPr>
          <w:rFonts w:asciiTheme="minorHAnsi" w:hAnsiTheme="minorHAnsi"/>
          <w:color w:val="000000"/>
          <w:sz w:val="24"/>
        </w:rPr>
        <w:t xml:space="preserve">. </w:t>
      </w:r>
      <w:r w:rsidR="00066485" w:rsidRPr="00066485">
        <w:rPr>
          <w:rFonts w:asciiTheme="minorHAnsi" w:hAnsiTheme="minorHAnsi"/>
          <w:sz w:val="24"/>
        </w:rPr>
        <w:br/>
      </w:r>
    </w:p>
    <w:p w:rsidR="00066485" w:rsidRPr="00F512E1" w:rsidRDefault="00F512E1" w:rsidP="00F512E1">
      <w:pPr>
        <w:pStyle w:val="ListParagraph"/>
        <w:widowControl/>
        <w:numPr>
          <w:ilvl w:val="0"/>
          <w:numId w:val="3"/>
        </w:numPr>
        <w:autoSpaceDE/>
        <w:autoSpaceDN/>
        <w:adjustRightInd/>
        <w:rPr>
          <w:rFonts w:asciiTheme="minorHAnsi" w:hAnsiTheme="minorHAnsi"/>
          <w:b/>
          <w:bCs/>
          <w:color w:val="000000"/>
          <w:sz w:val="28"/>
          <w:szCs w:val="28"/>
        </w:rPr>
      </w:pPr>
      <w:r w:rsidRPr="00F512E1">
        <w:rPr>
          <w:rFonts w:asciiTheme="minorHAnsi" w:hAnsiTheme="minorHAnsi"/>
          <w:b/>
          <w:bCs/>
          <w:color w:val="000000"/>
          <w:sz w:val="28"/>
          <w:szCs w:val="28"/>
        </w:rPr>
        <w:t xml:space="preserve">Web-Based Employee Screening </w:t>
      </w:r>
    </w:p>
    <w:p w:rsidR="00F512E1" w:rsidRPr="00066485" w:rsidRDefault="00F512E1" w:rsidP="00066485">
      <w:pPr>
        <w:widowControl/>
        <w:autoSpaceDE/>
        <w:autoSpaceDN/>
        <w:adjustRightInd/>
        <w:rPr>
          <w:rFonts w:asciiTheme="minorHAnsi" w:hAnsiTheme="minorHAnsi"/>
          <w:sz w:val="24"/>
        </w:rPr>
      </w:pPr>
    </w:p>
    <w:p w:rsidR="00066485" w:rsidRPr="00066485" w:rsidRDefault="00066485" w:rsidP="00066485">
      <w:pPr>
        <w:widowControl/>
        <w:autoSpaceDE/>
        <w:autoSpaceDN/>
        <w:adjustRightInd/>
        <w:rPr>
          <w:rFonts w:asciiTheme="minorHAnsi" w:hAnsiTheme="minorHAnsi"/>
          <w:sz w:val="24"/>
        </w:rPr>
      </w:pPr>
      <w:r w:rsidRPr="00066485">
        <w:rPr>
          <w:rFonts w:asciiTheme="minorHAnsi" w:hAnsiTheme="minorHAnsi"/>
          <w:b/>
          <w:bCs/>
          <w:color w:val="000000"/>
          <w:sz w:val="24"/>
        </w:rPr>
        <w:t xml:space="preserve">    </w:t>
      </w:r>
      <w:r w:rsidR="002E5EA9">
        <w:rPr>
          <w:rFonts w:asciiTheme="minorHAnsi" w:hAnsiTheme="minorHAnsi"/>
          <w:b/>
          <w:bCs/>
          <w:color w:val="000000"/>
          <w:sz w:val="24"/>
        </w:rPr>
        <w:tab/>
      </w:r>
      <w:hyperlink r:id="rId12" w:history="1">
        <w:r w:rsidRPr="00F512E1">
          <w:rPr>
            <w:rStyle w:val="Hyperlink"/>
            <w:rFonts w:asciiTheme="minorHAnsi" w:hAnsiTheme="minorHAnsi"/>
            <w:sz w:val="24"/>
          </w:rPr>
          <w:t>Data aggregator</w:t>
        </w:r>
      </w:hyperlink>
      <w:r w:rsidRPr="00066485">
        <w:rPr>
          <w:rFonts w:asciiTheme="minorHAnsi" w:hAnsiTheme="minorHAnsi"/>
          <w:color w:val="000000"/>
          <w:sz w:val="24"/>
        </w:rPr>
        <w:t xml:space="preserve"> sites, such as </w:t>
      </w:r>
      <w:hyperlink r:id="rId13" w:history="1">
        <w:proofErr w:type="spellStart"/>
        <w:r w:rsidRPr="00F512E1">
          <w:rPr>
            <w:rStyle w:val="Hyperlink"/>
            <w:rFonts w:asciiTheme="minorHAnsi" w:hAnsiTheme="minorHAnsi"/>
            <w:sz w:val="24"/>
          </w:rPr>
          <w:t>Spokeo</w:t>
        </w:r>
        <w:proofErr w:type="spellEnd"/>
      </w:hyperlink>
      <w:r w:rsidRPr="00066485">
        <w:rPr>
          <w:rFonts w:asciiTheme="minorHAnsi" w:hAnsiTheme="minorHAnsi"/>
          <w:color w:val="000000"/>
          <w:sz w:val="24"/>
        </w:rPr>
        <w:t xml:space="preserve">, </w:t>
      </w:r>
      <w:hyperlink r:id="rId14" w:history="1">
        <w:proofErr w:type="spellStart"/>
        <w:r w:rsidRPr="00F512E1">
          <w:rPr>
            <w:rStyle w:val="Hyperlink"/>
            <w:rFonts w:asciiTheme="minorHAnsi" w:hAnsiTheme="minorHAnsi"/>
            <w:sz w:val="24"/>
          </w:rPr>
          <w:t>MyLife</w:t>
        </w:r>
        <w:proofErr w:type="spellEnd"/>
      </w:hyperlink>
      <w:r w:rsidRPr="00066485">
        <w:rPr>
          <w:rFonts w:asciiTheme="minorHAnsi" w:hAnsiTheme="minorHAnsi"/>
          <w:color w:val="000000"/>
          <w:sz w:val="24"/>
        </w:rPr>
        <w:t xml:space="preserve">, and </w:t>
      </w:r>
      <w:hyperlink r:id="rId15" w:history="1">
        <w:proofErr w:type="spellStart"/>
        <w:r w:rsidRPr="00F512E1">
          <w:rPr>
            <w:rStyle w:val="Hyperlink"/>
            <w:rFonts w:asciiTheme="minorHAnsi" w:hAnsiTheme="minorHAnsi"/>
            <w:sz w:val="24"/>
          </w:rPr>
          <w:t>Intelius</w:t>
        </w:r>
        <w:proofErr w:type="spellEnd"/>
      </w:hyperlink>
      <w:r w:rsidRPr="00066485">
        <w:rPr>
          <w:rFonts w:asciiTheme="minorHAnsi" w:hAnsiTheme="minorHAnsi"/>
          <w:color w:val="000000"/>
          <w:sz w:val="24"/>
        </w:rPr>
        <w:t xml:space="preserve">, provide all sorts of information on potential employees. These sites </w:t>
      </w:r>
      <w:r w:rsidR="00F512E1">
        <w:rPr>
          <w:rFonts w:asciiTheme="minorHAnsi" w:hAnsiTheme="minorHAnsi"/>
          <w:color w:val="000000"/>
          <w:sz w:val="24"/>
        </w:rPr>
        <w:t xml:space="preserve">include </w:t>
      </w:r>
      <w:r w:rsidRPr="00066485">
        <w:rPr>
          <w:rFonts w:asciiTheme="minorHAnsi" w:hAnsiTheme="minorHAnsi"/>
          <w:color w:val="000000"/>
          <w:sz w:val="24"/>
        </w:rPr>
        <w:t>numerous personal details</w:t>
      </w:r>
      <w:r w:rsidR="00F512E1">
        <w:rPr>
          <w:rFonts w:asciiTheme="minorHAnsi" w:hAnsiTheme="minorHAnsi"/>
          <w:color w:val="000000"/>
          <w:sz w:val="24"/>
        </w:rPr>
        <w:t>,</w:t>
      </w:r>
      <w:r w:rsidRPr="00066485">
        <w:rPr>
          <w:rFonts w:asciiTheme="minorHAnsi" w:hAnsiTheme="minorHAnsi"/>
          <w:color w:val="000000"/>
          <w:sz w:val="24"/>
        </w:rPr>
        <w:t xml:space="preserve"> such as marital status, age, </w:t>
      </w:r>
      <w:r w:rsidR="00F512E1" w:rsidRPr="00066485">
        <w:rPr>
          <w:rFonts w:asciiTheme="minorHAnsi" w:hAnsiTheme="minorHAnsi"/>
          <w:color w:val="000000"/>
          <w:sz w:val="24"/>
        </w:rPr>
        <w:t>ethnicity</w:t>
      </w:r>
      <w:r w:rsidRPr="00066485">
        <w:rPr>
          <w:rFonts w:asciiTheme="minorHAnsi" w:hAnsiTheme="minorHAnsi"/>
          <w:color w:val="000000"/>
          <w:sz w:val="24"/>
        </w:rPr>
        <w:t xml:space="preserve">, and social networking profiles.  Facebook and </w:t>
      </w:r>
      <w:proofErr w:type="gramStart"/>
      <w:r w:rsidRPr="00066485">
        <w:rPr>
          <w:rFonts w:asciiTheme="minorHAnsi" w:hAnsiTheme="minorHAnsi"/>
          <w:color w:val="000000"/>
          <w:sz w:val="24"/>
        </w:rPr>
        <w:t>Twitter</w:t>
      </w:r>
      <w:r w:rsidR="00F512E1">
        <w:rPr>
          <w:rFonts w:asciiTheme="minorHAnsi" w:hAnsiTheme="minorHAnsi"/>
          <w:color w:val="000000"/>
          <w:sz w:val="24"/>
        </w:rPr>
        <w:t>,</w:t>
      </w:r>
      <w:proofErr w:type="gramEnd"/>
      <w:r w:rsidR="00F512E1">
        <w:rPr>
          <w:rFonts w:asciiTheme="minorHAnsi" w:hAnsiTheme="minorHAnsi"/>
          <w:color w:val="000000"/>
          <w:sz w:val="24"/>
        </w:rPr>
        <w:t xml:space="preserve"> are of course additional</w:t>
      </w:r>
      <w:r w:rsidRPr="00066485">
        <w:rPr>
          <w:rFonts w:asciiTheme="minorHAnsi" w:hAnsiTheme="minorHAnsi"/>
          <w:color w:val="000000"/>
          <w:sz w:val="24"/>
        </w:rPr>
        <w:t xml:space="preserve"> </w:t>
      </w:r>
      <w:r w:rsidR="00F512E1">
        <w:rPr>
          <w:rFonts w:asciiTheme="minorHAnsi" w:hAnsiTheme="minorHAnsi"/>
          <w:color w:val="000000"/>
          <w:sz w:val="24"/>
        </w:rPr>
        <w:t xml:space="preserve">resources for </w:t>
      </w:r>
      <w:r w:rsidRPr="00066485">
        <w:rPr>
          <w:rFonts w:asciiTheme="minorHAnsi" w:hAnsiTheme="minorHAnsi"/>
          <w:color w:val="000000"/>
          <w:sz w:val="24"/>
        </w:rPr>
        <w:t>screening</w:t>
      </w:r>
      <w:r w:rsidR="00F512E1">
        <w:rPr>
          <w:rFonts w:asciiTheme="minorHAnsi" w:hAnsiTheme="minorHAnsi"/>
          <w:color w:val="000000"/>
          <w:sz w:val="24"/>
        </w:rPr>
        <w:t xml:space="preserve"> potential employees</w:t>
      </w:r>
      <w:r w:rsidRPr="00066485">
        <w:rPr>
          <w:rFonts w:asciiTheme="minorHAnsi" w:hAnsiTheme="minorHAnsi"/>
          <w:color w:val="000000"/>
          <w:sz w:val="24"/>
        </w:rPr>
        <w:t>. But</w:t>
      </w:r>
      <w:r w:rsidR="0079064D">
        <w:rPr>
          <w:rFonts w:asciiTheme="minorHAnsi" w:hAnsiTheme="minorHAnsi"/>
          <w:color w:val="000000"/>
          <w:sz w:val="24"/>
        </w:rPr>
        <w:t xml:space="preserve"> does a potential employer need this</w:t>
      </w:r>
      <w:r w:rsidRPr="00066485">
        <w:rPr>
          <w:rFonts w:asciiTheme="minorHAnsi" w:hAnsiTheme="minorHAnsi"/>
          <w:color w:val="000000"/>
          <w:sz w:val="24"/>
        </w:rPr>
        <w:t xml:space="preserve"> information</w:t>
      </w:r>
      <w:r w:rsidR="00DE686F">
        <w:rPr>
          <w:rFonts w:asciiTheme="minorHAnsi" w:hAnsiTheme="minorHAnsi"/>
          <w:color w:val="000000"/>
          <w:sz w:val="24"/>
        </w:rPr>
        <w:t xml:space="preserve"> in order to make a hiring decision</w:t>
      </w:r>
      <w:r w:rsidRPr="00066485">
        <w:rPr>
          <w:rFonts w:asciiTheme="minorHAnsi" w:hAnsiTheme="minorHAnsi"/>
          <w:color w:val="000000"/>
          <w:sz w:val="24"/>
        </w:rPr>
        <w:t>?</w:t>
      </w:r>
      <w:r w:rsidR="00DE686F">
        <w:rPr>
          <w:rFonts w:asciiTheme="minorHAnsi" w:hAnsiTheme="minorHAnsi"/>
          <w:color w:val="000000"/>
          <w:sz w:val="24"/>
        </w:rPr>
        <w:t xml:space="preserve"> </w:t>
      </w:r>
      <w:r w:rsidRPr="00066485">
        <w:rPr>
          <w:rFonts w:asciiTheme="minorHAnsi" w:hAnsiTheme="minorHAnsi"/>
          <w:color w:val="000000"/>
          <w:sz w:val="24"/>
        </w:rPr>
        <w:t xml:space="preserve">What </w:t>
      </w:r>
      <w:proofErr w:type="gramStart"/>
      <w:r w:rsidRPr="00066485">
        <w:rPr>
          <w:rFonts w:asciiTheme="minorHAnsi" w:hAnsiTheme="minorHAnsi"/>
          <w:color w:val="000000"/>
          <w:sz w:val="24"/>
        </w:rPr>
        <w:t xml:space="preserve">if </w:t>
      </w:r>
      <w:r w:rsidR="00DE686F">
        <w:rPr>
          <w:rFonts w:asciiTheme="minorHAnsi" w:hAnsiTheme="minorHAnsi"/>
          <w:color w:val="000000"/>
          <w:sz w:val="24"/>
        </w:rPr>
        <w:t xml:space="preserve"> the</w:t>
      </w:r>
      <w:proofErr w:type="gramEnd"/>
      <w:r w:rsidR="00DE686F">
        <w:rPr>
          <w:rFonts w:asciiTheme="minorHAnsi" w:hAnsiTheme="minorHAnsi"/>
          <w:color w:val="000000"/>
          <w:sz w:val="24"/>
        </w:rPr>
        <w:t xml:space="preserve"> employer learns</w:t>
      </w:r>
      <w:r w:rsidRPr="00066485">
        <w:rPr>
          <w:rFonts w:asciiTheme="minorHAnsi" w:hAnsiTheme="minorHAnsi"/>
          <w:color w:val="000000"/>
          <w:sz w:val="24"/>
        </w:rPr>
        <w:t xml:space="preserve"> that a potential employee’s mother suffers from a rare</w:t>
      </w:r>
      <w:r w:rsidR="00DE686F">
        <w:rPr>
          <w:rFonts w:asciiTheme="minorHAnsi" w:hAnsiTheme="minorHAnsi"/>
          <w:color w:val="000000"/>
          <w:sz w:val="24"/>
        </w:rPr>
        <w:t>,</w:t>
      </w:r>
      <w:r w:rsidRPr="00066485">
        <w:rPr>
          <w:rFonts w:asciiTheme="minorHAnsi" w:hAnsiTheme="minorHAnsi"/>
          <w:color w:val="000000"/>
          <w:sz w:val="24"/>
        </w:rPr>
        <w:t xml:space="preserve"> but heritable blood disease? </w:t>
      </w:r>
      <w:r w:rsidR="00DE686F">
        <w:rPr>
          <w:rFonts w:asciiTheme="minorHAnsi" w:hAnsiTheme="minorHAnsi"/>
          <w:color w:val="000000"/>
          <w:sz w:val="24"/>
        </w:rPr>
        <w:t>Might this, for example,</w:t>
      </w:r>
      <w:r w:rsidRPr="00066485">
        <w:rPr>
          <w:rFonts w:asciiTheme="minorHAnsi" w:hAnsiTheme="minorHAnsi"/>
          <w:color w:val="000000"/>
          <w:sz w:val="24"/>
        </w:rPr>
        <w:t xml:space="preserve"> implicate the </w:t>
      </w:r>
      <w:hyperlink r:id="rId16" w:history="1">
        <w:r w:rsidRPr="00DE686F">
          <w:rPr>
            <w:rStyle w:val="Hyperlink"/>
            <w:rFonts w:asciiTheme="minorHAnsi" w:hAnsiTheme="minorHAnsi"/>
            <w:sz w:val="24"/>
          </w:rPr>
          <w:t>Genetic Information Nondisclosure Act</w:t>
        </w:r>
      </w:hyperlink>
      <w:r w:rsidRPr="00066485">
        <w:rPr>
          <w:rFonts w:asciiTheme="minorHAnsi" w:hAnsiTheme="minorHAnsi"/>
          <w:color w:val="000000"/>
          <w:sz w:val="24"/>
        </w:rPr>
        <w:t>? </w:t>
      </w:r>
      <w:r w:rsidR="00DE686F">
        <w:rPr>
          <w:rFonts w:asciiTheme="minorHAnsi" w:hAnsiTheme="minorHAnsi"/>
          <w:color w:val="000000"/>
          <w:sz w:val="24"/>
        </w:rPr>
        <w:t>Social media has the potential to reveal much about a candidate that is covered by non-discrimination statutes</w:t>
      </w:r>
      <w:r w:rsidR="0079064D">
        <w:rPr>
          <w:rFonts w:asciiTheme="minorHAnsi" w:hAnsiTheme="minorHAnsi"/>
          <w:color w:val="000000"/>
          <w:sz w:val="24"/>
        </w:rPr>
        <w:t>,</w:t>
      </w:r>
      <w:r w:rsidR="00DE686F">
        <w:rPr>
          <w:rFonts w:asciiTheme="minorHAnsi" w:hAnsiTheme="minorHAnsi"/>
          <w:color w:val="000000"/>
          <w:sz w:val="24"/>
        </w:rPr>
        <w:t xml:space="preserve"> including religion, race and age.</w:t>
      </w:r>
      <w:r w:rsidRPr="00066485">
        <w:rPr>
          <w:rFonts w:asciiTheme="minorHAnsi" w:hAnsiTheme="minorHAnsi"/>
          <w:color w:val="000000"/>
          <w:sz w:val="24"/>
        </w:rPr>
        <w:t xml:space="preserve"> </w:t>
      </w:r>
      <w:r w:rsidR="00DE686F">
        <w:rPr>
          <w:rFonts w:asciiTheme="minorHAnsi" w:hAnsiTheme="minorHAnsi"/>
          <w:color w:val="000000"/>
          <w:sz w:val="24"/>
        </w:rPr>
        <w:t>In addition, aggregators like</w:t>
      </w:r>
      <w:r w:rsidRPr="00066485">
        <w:rPr>
          <w:rFonts w:asciiTheme="minorHAnsi" w:hAnsiTheme="minorHAnsi"/>
          <w:color w:val="000000"/>
          <w:sz w:val="24"/>
        </w:rPr>
        <w:t xml:space="preserve"> </w:t>
      </w:r>
      <w:proofErr w:type="spellStart"/>
      <w:r w:rsidRPr="00066485">
        <w:rPr>
          <w:rFonts w:asciiTheme="minorHAnsi" w:hAnsiTheme="minorHAnsi"/>
          <w:color w:val="000000"/>
          <w:sz w:val="24"/>
        </w:rPr>
        <w:t>Spokeo</w:t>
      </w:r>
      <w:proofErr w:type="spellEnd"/>
      <w:r w:rsidRPr="00066485">
        <w:rPr>
          <w:rFonts w:asciiTheme="minorHAnsi" w:hAnsiTheme="minorHAnsi"/>
          <w:color w:val="000000"/>
          <w:sz w:val="24"/>
        </w:rPr>
        <w:t xml:space="preserve"> </w:t>
      </w:r>
      <w:r w:rsidR="00DE686F">
        <w:rPr>
          <w:rFonts w:asciiTheme="minorHAnsi" w:hAnsiTheme="minorHAnsi"/>
          <w:color w:val="000000"/>
          <w:sz w:val="24"/>
        </w:rPr>
        <w:t>reve</w:t>
      </w:r>
      <w:r w:rsidR="0079064D">
        <w:rPr>
          <w:rFonts w:asciiTheme="minorHAnsi" w:hAnsiTheme="minorHAnsi"/>
          <w:color w:val="000000"/>
          <w:sz w:val="24"/>
        </w:rPr>
        <w:t>al financial information as</w:t>
      </w:r>
      <w:r w:rsidR="00DE686F">
        <w:rPr>
          <w:rFonts w:asciiTheme="minorHAnsi" w:hAnsiTheme="minorHAnsi"/>
          <w:color w:val="000000"/>
          <w:sz w:val="24"/>
        </w:rPr>
        <w:t xml:space="preserve"> including</w:t>
      </w:r>
      <w:r w:rsidRPr="00066485">
        <w:rPr>
          <w:rFonts w:asciiTheme="minorHAnsi" w:hAnsiTheme="minorHAnsi"/>
          <w:color w:val="000000"/>
          <w:sz w:val="24"/>
        </w:rPr>
        <w:t xml:space="preserve"> ban</w:t>
      </w:r>
      <w:r w:rsidR="00DE686F">
        <w:rPr>
          <w:rFonts w:asciiTheme="minorHAnsi" w:hAnsiTheme="minorHAnsi"/>
          <w:color w:val="000000"/>
          <w:sz w:val="24"/>
        </w:rPr>
        <w:t>kruptcies, another potential trap as</w:t>
      </w:r>
      <w:r w:rsidRPr="00066485">
        <w:rPr>
          <w:rFonts w:asciiTheme="minorHAnsi" w:hAnsiTheme="minorHAnsi"/>
          <w:color w:val="000000"/>
          <w:sz w:val="24"/>
        </w:rPr>
        <w:t xml:space="preserve"> </w:t>
      </w:r>
      <w:r w:rsidR="0079064D">
        <w:rPr>
          <w:rFonts w:asciiTheme="minorHAnsi" w:hAnsiTheme="minorHAnsi"/>
          <w:color w:val="000000"/>
          <w:sz w:val="24"/>
        </w:rPr>
        <w:t xml:space="preserve">an </w:t>
      </w:r>
      <w:r w:rsidR="00DE686F">
        <w:rPr>
          <w:rFonts w:asciiTheme="minorHAnsi" w:hAnsiTheme="minorHAnsi"/>
          <w:color w:val="000000"/>
          <w:sz w:val="24"/>
        </w:rPr>
        <w:t>e</w:t>
      </w:r>
      <w:r w:rsidR="00DE686F" w:rsidRPr="00066485">
        <w:rPr>
          <w:rFonts w:asciiTheme="minorHAnsi" w:hAnsiTheme="minorHAnsi"/>
          <w:color w:val="000000"/>
          <w:sz w:val="24"/>
        </w:rPr>
        <w:t>mployer</w:t>
      </w:r>
      <w:r w:rsidRPr="00066485">
        <w:rPr>
          <w:rFonts w:asciiTheme="minorHAnsi" w:hAnsiTheme="minorHAnsi"/>
          <w:color w:val="000000"/>
          <w:sz w:val="24"/>
        </w:rPr>
        <w:t xml:space="preserve"> cannot take </w:t>
      </w:r>
      <w:r w:rsidR="0079064D">
        <w:rPr>
          <w:rFonts w:asciiTheme="minorHAnsi" w:hAnsiTheme="minorHAnsi"/>
          <w:color w:val="000000"/>
          <w:sz w:val="24"/>
        </w:rPr>
        <w:t xml:space="preserve">an </w:t>
      </w:r>
      <w:hyperlink r:id="rId17" w:history="1">
        <w:r w:rsidRPr="00DE686F">
          <w:rPr>
            <w:rStyle w:val="Hyperlink"/>
            <w:rFonts w:asciiTheme="minorHAnsi" w:hAnsiTheme="minorHAnsi"/>
            <w:sz w:val="24"/>
          </w:rPr>
          <w:t>adverse action</w:t>
        </w:r>
      </w:hyperlink>
      <w:r w:rsidRPr="00066485">
        <w:rPr>
          <w:rFonts w:asciiTheme="minorHAnsi" w:hAnsiTheme="minorHAnsi"/>
          <w:color w:val="000000"/>
          <w:sz w:val="24"/>
        </w:rPr>
        <w:t xml:space="preserve"> </w:t>
      </w:r>
      <w:r w:rsidR="00DE686F">
        <w:rPr>
          <w:rFonts w:asciiTheme="minorHAnsi" w:hAnsiTheme="minorHAnsi"/>
          <w:color w:val="000000"/>
          <w:sz w:val="24"/>
        </w:rPr>
        <w:t xml:space="preserve">on the basis of a single </w:t>
      </w:r>
      <w:r w:rsidRPr="00066485">
        <w:rPr>
          <w:rFonts w:asciiTheme="minorHAnsi" w:hAnsiTheme="minorHAnsi"/>
          <w:color w:val="000000"/>
          <w:sz w:val="24"/>
        </w:rPr>
        <w:t>bankruptcy</w:t>
      </w:r>
      <w:r w:rsidR="00DE686F">
        <w:rPr>
          <w:rFonts w:asciiTheme="minorHAnsi" w:hAnsiTheme="minorHAnsi"/>
          <w:color w:val="000000"/>
          <w:sz w:val="24"/>
        </w:rPr>
        <w:t>.</w:t>
      </w:r>
    </w:p>
    <w:p w:rsidR="00066485" w:rsidRPr="00066485" w:rsidRDefault="00A10006" w:rsidP="00066485">
      <w:pPr>
        <w:widowControl/>
        <w:autoSpaceDE/>
        <w:autoSpaceDN/>
        <w:adjustRightInd/>
        <w:rPr>
          <w:rFonts w:asciiTheme="minorHAnsi" w:hAnsiTheme="minorHAnsi"/>
          <w:sz w:val="24"/>
        </w:rPr>
      </w:pPr>
      <w:hyperlink r:id="rId18" w:history="1">
        <w:r w:rsidR="00066485" w:rsidRPr="009251D6">
          <w:rPr>
            <w:rStyle w:val="Hyperlink"/>
            <w:rFonts w:asciiTheme="minorHAnsi" w:hAnsiTheme="minorHAnsi"/>
            <w:b/>
            <w:bCs/>
            <w:sz w:val="24"/>
          </w:rPr>
          <w:t>FCRA</w:t>
        </w:r>
      </w:hyperlink>
      <w:r w:rsidR="00066485" w:rsidRPr="00066485">
        <w:rPr>
          <w:rFonts w:asciiTheme="minorHAnsi" w:hAnsiTheme="minorHAnsi"/>
          <w:b/>
          <w:bCs/>
          <w:color w:val="000000"/>
          <w:sz w:val="24"/>
        </w:rPr>
        <w:t xml:space="preserve"> Implications </w:t>
      </w:r>
    </w:p>
    <w:p w:rsidR="004B2B9A" w:rsidRPr="00066485" w:rsidRDefault="002E5EA9" w:rsidP="00066485">
      <w:pPr>
        <w:widowControl/>
        <w:autoSpaceDE/>
        <w:autoSpaceDN/>
        <w:adjustRightInd/>
        <w:rPr>
          <w:rFonts w:asciiTheme="minorHAnsi" w:hAnsiTheme="minorHAnsi"/>
          <w:sz w:val="24"/>
        </w:rPr>
      </w:pPr>
      <w:r>
        <w:rPr>
          <w:rFonts w:asciiTheme="minorHAnsi" w:hAnsiTheme="minorHAnsi"/>
          <w:color w:val="000000"/>
          <w:sz w:val="24"/>
        </w:rPr>
        <w:tab/>
      </w:r>
      <w:r w:rsidR="00066485" w:rsidRPr="00066485">
        <w:rPr>
          <w:rFonts w:asciiTheme="minorHAnsi" w:hAnsiTheme="minorHAnsi"/>
          <w:color w:val="000000"/>
          <w:sz w:val="24"/>
        </w:rPr>
        <w:t>The Fair Credit Reporting Act (FCRA) regulates the collection, dissemination, and use of consumer information</w:t>
      </w:r>
      <w:r w:rsidR="009251D6" w:rsidRPr="000339B1">
        <w:rPr>
          <w:rStyle w:val="FootnoteReference"/>
          <w:rFonts w:asciiTheme="minorHAnsi" w:hAnsiTheme="minorHAnsi"/>
          <w:color w:val="000000"/>
          <w:sz w:val="24"/>
          <w:vertAlign w:val="superscript"/>
        </w:rPr>
        <w:footnoteReference w:id="1"/>
      </w:r>
      <w:r w:rsidR="00066485" w:rsidRPr="00066485">
        <w:rPr>
          <w:rFonts w:asciiTheme="minorHAnsi" w:hAnsiTheme="minorHAnsi"/>
          <w:color w:val="000000"/>
          <w:sz w:val="24"/>
        </w:rPr>
        <w:t>, including c</w:t>
      </w:r>
      <w:r w:rsidR="0079064D">
        <w:rPr>
          <w:rFonts w:asciiTheme="minorHAnsi" w:hAnsiTheme="minorHAnsi"/>
          <w:color w:val="000000"/>
          <w:sz w:val="24"/>
        </w:rPr>
        <w:t>onsumer credit information. R</w:t>
      </w:r>
      <w:r w:rsidR="00066485" w:rsidRPr="00066485">
        <w:rPr>
          <w:rFonts w:asciiTheme="minorHAnsi" w:hAnsiTheme="minorHAnsi"/>
          <w:color w:val="000000"/>
          <w:sz w:val="24"/>
        </w:rPr>
        <w:t xml:space="preserve">ecently the </w:t>
      </w:r>
      <w:r w:rsidR="004B2B9A">
        <w:rPr>
          <w:rFonts w:asciiTheme="minorHAnsi" w:hAnsiTheme="minorHAnsi"/>
          <w:color w:val="000000"/>
          <w:sz w:val="24"/>
        </w:rPr>
        <w:t>Federal Trade Commission ruled that use of</w:t>
      </w:r>
      <w:r w:rsidR="00066485" w:rsidRPr="00066485">
        <w:rPr>
          <w:rFonts w:asciiTheme="minorHAnsi" w:hAnsiTheme="minorHAnsi"/>
          <w:color w:val="000000"/>
          <w:sz w:val="24"/>
        </w:rPr>
        <w:t xml:space="preserve"> </w:t>
      </w:r>
      <w:proofErr w:type="spellStart"/>
      <w:r w:rsidR="00066485" w:rsidRPr="00066485">
        <w:rPr>
          <w:rFonts w:asciiTheme="minorHAnsi" w:hAnsiTheme="minorHAnsi"/>
          <w:color w:val="000000"/>
          <w:sz w:val="24"/>
        </w:rPr>
        <w:t>Spokeo</w:t>
      </w:r>
      <w:proofErr w:type="spellEnd"/>
      <w:r w:rsidR="00066485" w:rsidRPr="00066485">
        <w:rPr>
          <w:rFonts w:asciiTheme="minorHAnsi" w:hAnsiTheme="minorHAnsi"/>
          <w:color w:val="000000"/>
          <w:sz w:val="24"/>
        </w:rPr>
        <w:t xml:space="preserve"> </w:t>
      </w:r>
      <w:hyperlink r:id="rId19" w:history="1">
        <w:r w:rsidR="00066485" w:rsidRPr="004B2B9A">
          <w:rPr>
            <w:rStyle w:val="Hyperlink"/>
            <w:rFonts w:asciiTheme="minorHAnsi" w:hAnsiTheme="minorHAnsi"/>
            <w:sz w:val="24"/>
          </w:rPr>
          <w:t>implicate</w:t>
        </w:r>
        <w:r w:rsidR="004B2B9A" w:rsidRPr="004B2B9A">
          <w:rPr>
            <w:rStyle w:val="Hyperlink"/>
            <w:rFonts w:asciiTheme="minorHAnsi" w:hAnsiTheme="minorHAnsi"/>
            <w:sz w:val="24"/>
          </w:rPr>
          <w:t>s</w:t>
        </w:r>
        <w:r w:rsidR="00066485" w:rsidRPr="004B2B9A">
          <w:rPr>
            <w:rStyle w:val="Hyperlink"/>
            <w:rFonts w:asciiTheme="minorHAnsi" w:hAnsiTheme="minorHAnsi"/>
            <w:sz w:val="24"/>
          </w:rPr>
          <w:t xml:space="preserve"> the FRCA</w:t>
        </w:r>
      </w:hyperlink>
      <w:r w:rsidR="00066485" w:rsidRPr="00066485">
        <w:rPr>
          <w:rFonts w:asciiTheme="minorHAnsi" w:hAnsiTheme="minorHAnsi"/>
          <w:color w:val="000000"/>
          <w:sz w:val="24"/>
        </w:rPr>
        <w:t xml:space="preserve">. </w:t>
      </w:r>
    </w:p>
    <w:p w:rsidR="00066485" w:rsidRPr="00066485" w:rsidRDefault="002E5EA9" w:rsidP="00066485">
      <w:pPr>
        <w:widowControl/>
        <w:autoSpaceDE/>
        <w:autoSpaceDN/>
        <w:adjustRightInd/>
        <w:rPr>
          <w:rFonts w:asciiTheme="minorHAnsi" w:hAnsiTheme="minorHAnsi"/>
          <w:sz w:val="24"/>
        </w:rPr>
      </w:pPr>
      <w:r>
        <w:rPr>
          <w:rFonts w:asciiTheme="minorHAnsi" w:hAnsiTheme="minorHAnsi"/>
          <w:color w:val="000000"/>
          <w:sz w:val="24"/>
        </w:rPr>
        <w:lastRenderedPageBreak/>
        <w:tab/>
      </w:r>
      <w:r w:rsidR="004B2B9A">
        <w:rPr>
          <w:rFonts w:asciiTheme="minorHAnsi" w:hAnsiTheme="minorHAnsi"/>
          <w:color w:val="000000"/>
          <w:sz w:val="24"/>
        </w:rPr>
        <w:t xml:space="preserve">Keep in mind that if </w:t>
      </w:r>
      <w:r w:rsidR="00066485" w:rsidRPr="00066485">
        <w:rPr>
          <w:rFonts w:asciiTheme="minorHAnsi" w:hAnsiTheme="minorHAnsi"/>
          <w:color w:val="000000"/>
          <w:sz w:val="24"/>
        </w:rPr>
        <w:t xml:space="preserve">an employer </w:t>
      </w:r>
      <w:r w:rsidR="004B2B9A">
        <w:rPr>
          <w:rFonts w:asciiTheme="minorHAnsi" w:hAnsiTheme="minorHAnsi"/>
          <w:color w:val="000000"/>
          <w:sz w:val="24"/>
        </w:rPr>
        <w:t>intends to use</w:t>
      </w:r>
      <w:r w:rsidR="00066485" w:rsidRPr="00066485">
        <w:rPr>
          <w:rFonts w:asciiTheme="minorHAnsi" w:hAnsiTheme="minorHAnsi"/>
          <w:color w:val="000000"/>
          <w:sz w:val="24"/>
        </w:rPr>
        <w:t xml:space="preserve"> information fr</w:t>
      </w:r>
      <w:r w:rsidR="004B2B9A">
        <w:rPr>
          <w:rFonts w:asciiTheme="minorHAnsi" w:hAnsiTheme="minorHAnsi"/>
          <w:color w:val="000000"/>
          <w:sz w:val="24"/>
        </w:rPr>
        <w:t xml:space="preserve">om a credit </w:t>
      </w:r>
      <w:r w:rsidR="00066485" w:rsidRPr="00066485">
        <w:rPr>
          <w:rFonts w:asciiTheme="minorHAnsi" w:hAnsiTheme="minorHAnsi"/>
          <w:color w:val="000000"/>
          <w:sz w:val="24"/>
        </w:rPr>
        <w:t xml:space="preserve">report to </w:t>
      </w:r>
      <w:r w:rsidR="004B2B9A">
        <w:rPr>
          <w:rFonts w:asciiTheme="minorHAnsi" w:hAnsiTheme="minorHAnsi"/>
          <w:color w:val="000000"/>
          <w:sz w:val="24"/>
        </w:rPr>
        <w:t>make</w:t>
      </w:r>
      <w:r w:rsidR="00066485" w:rsidRPr="00066485">
        <w:rPr>
          <w:rFonts w:asciiTheme="minorHAnsi" w:hAnsiTheme="minorHAnsi"/>
          <w:color w:val="000000"/>
          <w:sz w:val="24"/>
        </w:rPr>
        <w:t xml:space="preserve"> an </w:t>
      </w:r>
      <w:r w:rsidR="004B2B9A">
        <w:rPr>
          <w:rFonts w:asciiTheme="minorHAnsi" w:hAnsiTheme="minorHAnsi"/>
          <w:color w:val="000000"/>
          <w:sz w:val="24"/>
        </w:rPr>
        <w:t>employment decision, including promotion, termination,</w:t>
      </w:r>
      <w:r w:rsidR="0079064D">
        <w:rPr>
          <w:rFonts w:asciiTheme="minorHAnsi" w:hAnsiTheme="minorHAnsi"/>
          <w:color w:val="000000"/>
          <w:sz w:val="24"/>
        </w:rPr>
        <w:t xml:space="preserve"> or</w:t>
      </w:r>
      <w:r w:rsidR="004B2B9A">
        <w:rPr>
          <w:rFonts w:asciiTheme="minorHAnsi" w:hAnsiTheme="minorHAnsi"/>
          <w:color w:val="000000"/>
          <w:sz w:val="24"/>
        </w:rPr>
        <w:t xml:space="preserve"> </w:t>
      </w:r>
      <w:r w:rsidR="00066485" w:rsidRPr="00066485">
        <w:rPr>
          <w:rFonts w:asciiTheme="minorHAnsi" w:hAnsiTheme="minorHAnsi"/>
          <w:color w:val="000000"/>
          <w:sz w:val="24"/>
        </w:rPr>
        <w:t>reassign</w:t>
      </w:r>
      <w:r w:rsidR="004B2B9A">
        <w:rPr>
          <w:rFonts w:asciiTheme="minorHAnsi" w:hAnsiTheme="minorHAnsi"/>
          <w:color w:val="000000"/>
          <w:sz w:val="24"/>
        </w:rPr>
        <w:t>ment there are</w:t>
      </w:r>
      <w:hyperlink r:id="rId20" w:history="1">
        <w:r w:rsidR="004B2B9A" w:rsidRPr="004B2B9A">
          <w:rPr>
            <w:rStyle w:val="Hyperlink"/>
            <w:rFonts w:asciiTheme="minorHAnsi" w:hAnsiTheme="minorHAnsi"/>
            <w:sz w:val="24"/>
          </w:rPr>
          <w:t xml:space="preserve"> requirements</w:t>
        </w:r>
      </w:hyperlink>
      <w:r w:rsidR="004B2B9A">
        <w:rPr>
          <w:rFonts w:asciiTheme="minorHAnsi" w:hAnsiTheme="minorHAnsi"/>
          <w:color w:val="000000"/>
          <w:sz w:val="24"/>
        </w:rPr>
        <w:t xml:space="preserve"> under the Act before doing so</w:t>
      </w:r>
      <w:r w:rsidR="005109C0">
        <w:rPr>
          <w:rFonts w:asciiTheme="minorHAnsi" w:hAnsiTheme="minorHAnsi"/>
          <w:color w:val="000000"/>
          <w:sz w:val="24"/>
        </w:rPr>
        <w:t>, including a “clear and conspicuous disclosure</w:t>
      </w:r>
      <w:r w:rsidR="0079064D">
        <w:rPr>
          <w:rFonts w:asciiTheme="minorHAnsi" w:hAnsiTheme="minorHAnsi"/>
          <w:color w:val="000000"/>
          <w:sz w:val="24"/>
        </w:rPr>
        <w:t>”</w:t>
      </w:r>
      <w:r w:rsidR="005109C0">
        <w:rPr>
          <w:rFonts w:asciiTheme="minorHAnsi" w:hAnsiTheme="minorHAnsi"/>
          <w:color w:val="000000"/>
          <w:sz w:val="24"/>
        </w:rPr>
        <w:t xml:space="preserve"> and written consent.</w:t>
      </w:r>
      <w:r w:rsidR="005109C0" w:rsidRPr="000339B1">
        <w:rPr>
          <w:rStyle w:val="FootnoteReference"/>
          <w:rFonts w:asciiTheme="minorHAnsi" w:hAnsiTheme="minorHAnsi"/>
          <w:color w:val="000000"/>
          <w:sz w:val="24"/>
          <w:vertAlign w:val="superscript"/>
        </w:rPr>
        <w:footnoteReference w:id="2"/>
      </w:r>
    </w:p>
    <w:p w:rsidR="00066485" w:rsidRPr="00066485" w:rsidRDefault="00066485" w:rsidP="00066485">
      <w:pPr>
        <w:widowControl/>
        <w:autoSpaceDE/>
        <w:autoSpaceDN/>
        <w:adjustRightInd/>
        <w:rPr>
          <w:rFonts w:asciiTheme="minorHAnsi" w:hAnsiTheme="minorHAnsi"/>
          <w:sz w:val="24"/>
        </w:rPr>
      </w:pPr>
    </w:p>
    <w:p w:rsidR="00066485" w:rsidRPr="00066485" w:rsidRDefault="00066485" w:rsidP="00066485">
      <w:pPr>
        <w:widowControl/>
        <w:autoSpaceDE/>
        <w:autoSpaceDN/>
        <w:adjustRightInd/>
        <w:rPr>
          <w:rFonts w:asciiTheme="minorHAnsi" w:hAnsiTheme="minorHAnsi"/>
          <w:sz w:val="24"/>
        </w:rPr>
      </w:pPr>
    </w:p>
    <w:p w:rsidR="00066485" w:rsidRPr="000339B1" w:rsidRDefault="00066485" w:rsidP="000339B1">
      <w:pPr>
        <w:pStyle w:val="ListParagraph"/>
        <w:widowControl/>
        <w:numPr>
          <w:ilvl w:val="0"/>
          <w:numId w:val="3"/>
        </w:numPr>
        <w:autoSpaceDE/>
        <w:autoSpaceDN/>
        <w:adjustRightInd/>
        <w:rPr>
          <w:rFonts w:asciiTheme="minorHAnsi" w:hAnsiTheme="minorHAnsi"/>
          <w:b/>
          <w:sz w:val="28"/>
          <w:szCs w:val="28"/>
        </w:rPr>
      </w:pPr>
      <w:r w:rsidRPr="000339B1">
        <w:rPr>
          <w:rFonts w:asciiTheme="minorHAnsi" w:hAnsiTheme="minorHAnsi"/>
          <w:b/>
          <w:bCs/>
          <w:color w:val="000000"/>
          <w:sz w:val="28"/>
          <w:szCs w:val="28"/>
        </w:rPr>
        <w:t>Handguns at Work</w:t>
      </w:r>
    </w:p>
    <w:p w:rsidR="000339B1" w:rsidRPr="000339B1" w:rsidRDefault="000339B1" w:rsidP="000339B1">
      <w:pPr>
        <w:pStyle w:val="ListParagraph"/>
        <w:widowControl/>
        <w:autoSpaceDE/>
        <w:autoSpaceDN/>
        <w:adjustRightInd/>
        <w:ind w:left="1080"/>
        <w:rPr>
          <w:rFonts w:asciiTheme="minorHAnsi" w:hAnsiTheme="minorHAnsi"/>
          <w:b/>
          <w:sz w:val="28"/>
          <w:szCs w:val="28"/>
        </w:rPr>
      </w:pPr>
    </w:p>
    <w:p w:rsidR="00066485" w:rsidRPr="00066485" w:rsidRDefault="000339B1" w:rsidP="00066485">
      <w:pPr>
        <w:widowControl/>
        <w:autoSpaceDE/>
        <w:autoSpaceDN/>
        <w:adjustRightInd/>
        <w:rPr>
          <w:rFonts w:asciiTheme="minorHAnsi" w:hAnsiTheme="minorHAnsi"/>
          <w:sz w:val="24"/>
        </w:rPr>
      </w:pPr>
      <w:r>
        <w:rPr>
          <w:rFonts w:asciiTheme="minorHAnsi" w:hAnsiTheme="minorHAnsi"/>
          <w:color w:val="000000"/>
          <w:sz w:val="24"/>
        </w:rPr>
        <w:t>Under</w:t>
      </w:r>
      <w:r w:rsidR="00066485" w:rsidRPr="00066485">
        <w:rPr>
          <w:rFonts w:asciiTheme="minorHAnsi" w:hAnsiTheme="minorHAnsi"/>
          <w:color w:val="000000"/>
          <w:sz w:val="24"/>
        </w:rPr>
        <w:t xml:space="preserve"> </w:t>
      </w:r>
      <w:hyperlink r:id="rId21" w:history="1">
        <w:r w:rsidR="00066485" w:rsidRPr="00555024">
          <w:rPr>
            <w:rStyle w:val="Hyperlink"/>
            <w:rFonts w:asciiTheme="minorHAnsi" w:hAnsiTheme="minorHAnsi"/>
            <w:sz w:val="24"/>
          </w:rPr>
          <w:t>Arkansas law</w:t>
        </w:r>
      </w:hyperlink>
      <w:r w:rsidR="00066485" w:rsidRPr="00066485">
        <w:rPr>
          <w:rFonts w:asciiTheme="minorHAnsi" w:hAnsiTheme="minorHAnsi"/>
          <w:color w:val="000000"/>
          <w:sz w:val="24"/>
        </w:rPr>
        <w:t xml:space="preserve">, businesses can prohibit licensed </w:t>
      </w:r>
      <w:r w:rsidR="00A90DAD">
        <w:rPr>
          <w:rFonts w:asciiTheme="minorHAnsi" w:hAnsiTheme="minorHAnsi"/>
          <w:color w:val="000000"/>
          <w:sz w:val="24"/>
        </w:rPr>
        <w:t xml:space="preserve">weapon carriers from bringing </w:t>
      </w:r>
      <w:r w:rsidR="00066485" w:rsidRPr="00066485">
        <w:rPr>
          <w:rFonts w:asciiTheme="minorHAnsi" w:hAnsiTheme="minorHAnsi"/>
          <w:color w:val="000000"/>
          <w:sz w:val="24"/>
        </w:rPr>
        <w:t>weapon</w:t>
      </w:r>
      <w:r w:rsidR="00A90DAD">
        <w:rPr>
          <w:rFonts w:asciiTheme="minorHAnsi" w:hAnsiTheme="minorHAnsi"/>
          <w:color w:val="000000"/>
          <w:sz w:val="24"/>
        </w:rPr>
        <w:t>s</w:t>
      </w:r>
      <w:r w:rsidR="00066485" w:rsidRPr="00066485">
        <w:rPr>
          <w:rFonts w:asciiTheme="minorHAnsi" w:hAnsiTheme="minorHAnsi"/>
          <w:color w:val="000000"/>
          <w:sz w:val="24"/>
        </w:rPr>
        <w:t xml:space="preserve"> inside</w:t>
      </w:r>
      <w:r w:rsidR="00A90DAD">
        <w:rPr>
          <w:rFonts w:asciiTheme="minorHAnsi" w:hAnsiTheme="minorHAnsi"/>
          <w:color w:val="000000"/>
          <w:sz w:val="24"/>
        </w:rPr>
        <w:t xml:space="preserve"> buildings</w:t>
      </w:r>
      <w:r w:rsidR="00066485" w:rsidRPr="00066485">
        <w:rPr>
          <w:rFonts w:asciiTheme="minorHAnsi" w:hAnsiTheme="minorHAnsi"/>
          <w:color w:val="000000"/>
          <w:sz w:val="24"/>
        </w:rPr>
        <w:t xml:space="preserve"> by posting a written notice </w:t>
      </w:r>
      <w:r w:rsidR="00A90DAD" w:rsidRPr="00A90DAD">
        <w:rPr>
          <w:rFonts w:asciiTheme="minorHAnsi" w:hAnsiTheme="minorHAnsi"/>
          <w:color w:val="000000"/>
          <w:sz w:val="24"/>
        </w:rPr>
        <w:t>that "carrying a handgun is prohibited</w:t>
      </w:r>
      <w:r w:rsidR="00A90DAD">
        <w:rPr>
          <w:rFonts w:asciiTheme="minorHAnsi" w:hAnsiTheme="minorHAnsi"/>
          <w:color w:val="000000"/>
          <w:sz w:val="24"/>
        </w:rPr>
        <w:t>.” The sign must be</w:t>
      </w:r>
      <w:r w:rsidR="00A90DAD" w:rsidRPr="00A90DAD">
        <w:rPr>
          <w:rFonts w:asciiTheme="minorHAnsi" w:hAnsiTheme="minorHAnsi"/>
          <w:color w:val="000000"/>
          <w:sz w:val="24"/>
        </w:rPr>
        <w:t xml:space="preserve"> </w:t>
      </w:r>
      <w:r w:rsidR="00066485" w:rsidRPr="00066485">
        <w:rPr>
          <w:rFonts w:asciiTheme="minorHAnsi" w:hAnsiTheme="minorHAnsi"/>
          <w:color w:val="000000"/>
          <w:sz w:val="24"/>
        </w:rPr>
        <w:t xml:space="preserve">clearly readable at a distance of </w:t>
      </w:r>
      <w:r w:rsidR="00A90DAD">
        <w:rPr>
          <w:rFonts w:asciiTheme="minorHAnsi" w:hAnsiTheme="minorHAnsi"/>
          <w:color w:val="000000"/>
          <w:sz w:val="24"/>
        </w:rPr>
        <w:t>“</w:t>
      </w:r>
      <w:r w:rsidR="00066485" w:rsidRPr="00066485">
        <w:rPr>
          <w:rFonts w:asciiTheme="minorHAnsi" w:hAnsiTheme="minorHAnsi"/>
          <w:color w:val="000000"/>
          <w:sz w:val="24"/>
        </w:rPr>
        <w:t xml:space="preserve">not less than ten feet standing.” </w:t>
      </w:r>
    </w:p>
    <w:p w:rsidR="00922647" w:rsidRDefault="002E5EA9" w:rsidP="00922647">
      <w:pPr>
        <w:widowControl/>
        <w:autoSpaceDE/>
        <w:autoSpaceDN/>
        <w:adjustRightInd/>
        <w:rPr>
          <w:rFonts w:asciiTheme="minorHAnsi" w:hAnsiTheme="minorHAnsi"/>
          <w:sz w:val="24"/>
        </w:rPr>
      </w:pPr>
      <w:r>
        <w:rPr>
          <w:rFonts w:asciiTheme="minorHAnsi" w:hAnsiTheme="minorHAnsi"/>
          <w:color w:val="000000"/>
          <w:sz w:val="24"/>
        </w:rPr>
        <w:tab/>
      </w:r>
      <w:hyperlink r:id="rId22" w:history="1">
        <w:r w:rsidR="00066485" w:rsidRPr="00922647">
          <w:rPr>
            <w:rStyle w:val="Hyperlink"/>
            <w:rFonts w:asciiTheme="minorHAnsi" w:hAnsiTheme="minorHAnsi"/>
            <w:sz w:val="24"/>
          </w:rPr>
          <w:t>The question</w:t>
        </w:r>
      </w:hyperlink>
      <w:r w:rsidR="00066485" w:rsidRPr="00066485">
        <w:rPr>
          <w:rFonts w:asciiTheme="minorHAnsi" w:hAnsiTheme="minorHAnsi"/>
          <w:color w:val="000000"/>
          <w:sz w:val="24"/>
        </w:rPr>
        <w:t xml:space="preserve"> of whether handguns are permissible in parking lots and other outdoor areas is </w:t>
      </w:r>
      <w:r w:rsidR="00A90DAD">
        <w:rPr>
          <w:rFonts w:asciiTheme="minorHAnsi" w:hAnsiTheme="minorHAnsi"/>
          <w:color w:val="000000"/>
          <w:sz w:val="24"/>
        </w:rPr>
        <w:t>murky</w:t>
      </w:r>
      <w:r w:rsidR="00066485" w:rsidRPr="00066485">
        <w:rPr>
          <w:rFonts w:asciiTheme="minorHAnsi" w:hAnsiTheme="minorHAnsi"/>
          <w:color w:val="000000"/>
          <w:sz w:val="24"/>
        </w:rPr>
        <w:t xml:space="preserve">. A statute was proposed last </w:t>
      </w:r>
      <w:proofErr w:type="gramStart"/>
      <w:r w:rsidR="00066485" w:rsidRPr="00066485">
        <w:rPr>
          <w:rFonts w:asciiTheme="minorHAnsi" w:hAnsiTheme="minorHAnsi"/>
          <w:color w:val="000000"/>
          <w:sz w:val="24"/>
        </w:rPr>
        <w:t>year which</w:t>
      </w:r>
      <w:proofErr w:type="gramEnd"/>
      <w:r w:rsidR="00066485" w:rsidRPr="00066485">
        <w:rPr>
          <w:rFonts w:asciiTheme="minorHAnsi" w:hAnsiTheme="minorHAnsi"/>
          <w:color w:val="000000"/>
          <w:sz w:val="24"/>
        </w:rPr>
        <w:t xml:space="preserve"> would have protected employers from discriminating against employees who kept guns in their vehicles, but it </w:t>
      </w:r>
      <w:hyperlink r:id="rId23" w:history="1">
        <w:r w:rsidR="00066485" w:rsidRPr="001D2B5E">
          <w:rPr>
            <w:rStyle w:val="Hyperlink"/>
            <w:rFonts w:asciiTheme="minorHAnsi" w:hAnsiTheme="minorHAnsi"/>
            <w:sz w:val="24"/>
          </w:rPr>
          <w:t>didn't pass</w:t>
        </w:r>
      </w:hyperlink>
      <w:r w:rsidR="00066485" w:rsidRPr="00066485">
        <w:rPr>
          <w:rFonts w:asciiTheme="minorHAnsi" w:hAnsiTheme="minorHAnsi"/>
          <w:color w:val="000000"/>
          <w:sz w:val="24"/>
        </w:rPr>
        <w:t xml:space="preserve">. </w:t>
      </w:r>
      <w:r w:rsidR="00922647">
        <w:rPr>
          <w:rFonts w:asciiTheme="minorHAnsi" w:hAnsiTheme="minorHAnsi"/>
          <w:color w:val="000000"/>
          <w:sz w:val="24"/>
        </w:rPr>
        <w:t>The statute would have prohibited an employer from refusing to hire, discriminating against</w:t>
      </w:r>
      <w:r w:rsidR="00A90DAD">
        <w:rPr>
          <w:rFonts w:asciiTheme="minorHAnsi" w:hAnsiTheme="minorHAnsi"/>
          <w:color w:val="000000"/>
          <w:sz w:val="24"/>
        </w:rPr>
        <w:t>,</w:t>
      </w:r>
      <w:r w:rsidR="00922647">
        <w:rPr>
          <w:rFonts w:asciiTheme="minorHAnsi" w:hAnsiTheme="minorHAnsi"/>
          <w:color w:val="000000"/>
          <w:sz w:val="24"/>
        </w:rPr>
        <w:t xml:space="preserve"> or terminating an employee who hold</w:t>
      </w:r>
      <w:r w:rsidR="00A90DAD">
        <w:rPr>
          <w:rFonts w:asciiTheme="minorHAnsi" w:hAnsiTheme="minorHAnsi"/>
          <w:color w:val="000000"/>
          <w:sz w:val="24"/>
        </w:rPr>
        <w:t>s</w:t>
      </w:r>
      <w:r w:rsidR="00922647">
        <w:rPr>
          <w:rFonts w:asciiTheme="minorHAnsi" w:hAnsiTheme="minorHAnsi"/>
          <w:color w:val="000000"/>
          <w:sz w:val="24"/>
        </w:rPr>
        <w:t xml:space="preserve"> a conceal</w:t>
      </w:r>
      <w:r w:rsidR="00A90DAD">
        <w:rPr>
          <w:rFonts w:asciiTheme="minorHAnsi" w:hAnsiTheme="minorHAnsi"/>
          <w:color w:val="000000"/>
          <w:sz w:val="24"/>
        </w:rPr>
        <w:t>ed</w:t>
      </w:r>
      <w:r w:rsidR="00922647">
        <w:rPr>
          <w:rFonts w:asciiTheme="minorHAnsi" w:hAnsiTheme="minorHAnsi"/>
          <w:color w:val="000000"/>
          <w:sz w:val="24"/>
        </w:rPr>
        <w:t xml:space="preserve"> carry permit</w:t>
      </w:r>
      <w:r w:rsidR="00A90DAD">
        <w:rPr>
          <w:rFonts w:asciiTheme="minorHAnsi" w:hAnsiTheme="minorHAnsi"/>
          <w:color w:val="000000"/>
          <w:sz w:val="24"/>
        </w:rPr>
        <w:t>;</w:t>
      </w:r>
      <w:r w:rsidR="00922647">
        <w:rPr>
          <w:rFonts w:asciiTheme="minorHAnsi" w:hAnsiTheme="minorHAnsi"/>
          <w:color w:val="000000"/>
          <w:sz w:val="24"/>
        </w:rPr>
        <w:t xml:space="preserve"> and </w:t>
      </w:r>
      <w:r w:rsidR="00A90DAD">
        <w:rPr>
          <w:rFonts w:asciiTheme="minorHAnsi" w:hAnsiTheme="minorHAnsi"/>
          <w:color w:val="000000"/>
          <w:sz w:val="24"/>
        </w:rPr>
        <w:t>“</w:t>
      </w:r>
      <w:r w:rsidR="00922647">
        <w:rPr>
          <w:rFonts w:asciiTheme="minorHAnsi" w:hAnsiTheme="minorHAnsi"/>
          <w:color w:val="000000"/>
          <w:sz w:val="24"/>
        </w:rPr>
        <w:t>does</w:t>
      </w:r>
      <w:r w:rsidR="00A90DAD">
        <w:rPr>
          <w:rFonts w:asciiTheme="minorHAnsi" w:hAnsiTheme="minorHAnsi"/>
          <w:color w:val="000000"/>
          <w:sz w:val="24"/>
        </w:rPr>
        <w:t xml:space="preserve"> </w:t>
      </w:r>
      <w:r w:rsidR="00922647" w:rsidRPr="00922647">
        <w:rPr>
          <w:rFonts w:asciiTheme="minorHAnsi" w:hAnsiTheme="minorHAnsi"/>
          <w:color w:val="000000"/>
          <w:sz w:val="24"/>
        </w:rPr>
        <w:t>not exhibit</w:t>
      </w:r>
      <w:r w:rsidR="00A90DAD">
        <w:rPr>
          <w:rFonts w:asciiTheme="minorHAnsi" w:hAnsiTheme="minorHAnsi"/>
          <w:color w:val="000000"/>
          <w:sz w:val="24"/>
        </w:rPr>
        <w:t xml:space="preserve"> it</w:t>
      </w:r>
      <w:r w:rsidR="00922647" w:rsidRPr="00922647">
        <w:rPr>
          <w:rFonts w:asciiTheme="minorHAnsi" w:hAnsiTheme="minorHAnsi"/>
          <w:color w:val="000000"/>
          <w:sz w:val="24"/>
        </w:rPr>
        <w:t xml:space="preserve"> on the employer’s property</w:t>
      </w:r>
      <w:r w:rsidR="00922647">
        <w:rPr>
          <w:rFonts w:asciiTheme="minorHAnsi" w:hAnsiTheme="minorHAnsi"/>
          <w:color w:val="000000"/>
          <w:sz w:val="24"/>
        </w:rPr>
        <w:t xml:space="preserve"> </w:t>
      </w:r>
      <w:r w:rsidR="00922647" w:rsidRPr="00922647">
        <w:rPr>
          <w:rFonts w:asciiTheme="minorHAnsi" w:hAnsiTheme="minorHAnsi"/>
          <w:color w:val="000000"/>
          <w:sz w:val="24"/>
        </w:rPr>
        <w:t>for any reason other than lawful defensive purposes</w:t>
      </w:r>
      <w:r w:rsidR="00922647">
        <w:rPr>
          <w:rFonts w:asciiTheme="minorHAnsi" w:hAnsiTheme="minorHAnsi"/>
          <w:color w:val="000000"/>
          <w:sz w:val="24"/>
        </w:rPr>
        <w:t>.” It also limited the employer’s liability for “</w:t>
      </w:r>
      <w:r w:rsidR="00922647" w:rsidRPr="00922647">
        <w:rPr>
          <w:rFonts w:asciiTheme="minorHAnsi" w:hAnsiTheme="minorHAnsi"/>
          <w:color w:val="000000"/>
          <w:sz w:val="24"/>
        </w:rPr>
        <w:t>personal injury, death, property damage, or any other damages resulting from</w:t>
      </w:r>
      <w:r w:rsidR="00922647">
        <w:rPr>
          <w:rFonts w:asciiTheme="minorHAnsi" w:hAnsiTheme="minorHAnsi"/>
          <w:color w:val="000000"/>
          <w:sz w:val="24"/>
        </w:rPr>
        <w:t xml:space="preserve">, </w:t>
      </w:r>
      <w:r w:rsidR="00922647" w:rsidRPr="00922647">
        <w:rPr>
          <w:rFonts w:asciiTheme="minorHAnsi" w:hAnsiTheme="minorHAnsi"/>
          <w:color w:val="000000"/>
          <w:sz w:val="24"/>
        </w:rPr>
        <w:t>or arising out of an occurren</w:t>
      </w:r>
      <w:r w:rsidR="00922647">
        <w:rPr>
          <w:rFonts w:asciiTheme="minorHAnsi" w:hAnsiTheme="minorHAnsi"/>
          <w:color w:val="000000"/>
          <w:sz w:val="24"/>
        </w:rPr>
        <w:t xml:space="preserve">ce involving a handgun that the . . . </w:t>
      </w:r>
      <w:r w:rsidR="00922647" w:rsidRPr="00922647">
        <w:rPr>
          <w:rFonts w:asciiTheme="minorHAnsi" w:hAnsiTheme="minorHAnsi"/>
          <w:color w:val="000000"/>
          <w:sz w:val="24"/>
        </w:rPr>
        <w:t>employer is required to allow on the public or private employer's</w:t>
      </w:r>
      <w:r w:rsidR="00922647">
        <w:rPr>
          <w:rFonts w:asciiTheme="minorHAnsi" w:hAnsiTheme="minorHAnsi"/>
          <w:color w:val="000000"/>
          <w:sz w:val="24"/>
        </w:rPr>
        <w:t xml:space="preserve"> </w:t>
      </w:r>
      <w:r w:rsidR="00922647" w:rsidRPr="00922647">
        <w:rPr>
          <w:rFonts w:asciiTheme="minorHAnsi" w:hAnsiTheme="minorHAnsi"/>
          <w:color w:val="000000"/>
          <w:sz w:val="24"/>
        </w:rPr>
        <w:t>property</w:t>
      </w:r>
      <w:r w:rsidR="00922647">
        <w:rPr>
          <w:rFonts w:asciiTheme="minorHAnsi" w:hAnsiTheme="minorHAnsi"/>
          <w:color w:val="000000"/>
          <w:sz w:val="24"/>
        </w:rPr>
        <w:t>.”</w:t>
      </w:r>
    </w:p>
    <w:p w:rsidR="009E6607" w:rsidRPr="009E6607" w:rsidRDefault="009E6607" w:rsidP="00922647">
      <w:pPr>
        <w:widowControl/>
        <w:autoSpaceDE/>
        <w:autoSpaceDN/>
        <w:adjustRightInd/>
        <w:rPr>
          <w:rFonts w:asciiTheme="minorHAnsi" w:hAnsiTheme="minorHAnsi"/>
          <w:b/>
          <w:sz w:val="24"/>
        </w:rPr>
      </w:pPr>
      <w:r w:rsidRPr="009E6607">
        <w:rPr>
          <w:rFonts w:asciiTheme="minorHAnsi" w:hAnsiTheme="minorHAnsi"/>
          <w:b/>
          <w:sz w:val="24"/>
        </w:rPr>
        <w:t>Neighboring states</w:t>
      </w:r>
    </w:p>
    <w:p w:rsidR="009E6607" w:rsidRPr="00066485" w:rsidRDefault="002E5EA9" w:rsidP="00066485">
      <w:pPr>
        <w:widowControl/>
        <w:autoSpaceDE/>
        <w:autoSpaceDN/>
        <w:adjustRightInd/>
        <w:rPr>
          <w:rFonts w:asciiTheme="minorHAnsi" w:hAnsiTheme="minorHAnsi"/>
          <w:sz w:val="24"/>
        </w:rPr>
      </w:pPr>
      <w:r>
        <w:rPr>
          <w:rFonts w:asciiTheme="minorHAnsi" w:hAnsiTheme="minorHAnsi"/>
          <w:color w:val="000000"/>
          <w:sz w:val="24"/>
        </w:rPr>
        <w:tab/>
      </w:r>
      <w:r w:rsidR="009E6607">
        <w:rPr>
          <w:rFonts w:asciiTheme="minorHAnsi" w:hAnsiTheme="minorHAnsi"/>
          <w:color w:val="000000"/>
          <w:sz w:val="24"/>
        </w:rPr>
        <w:t>S</w:t>
      </w:r>
      <w:r w:rsidR="00066485" w:rsidRPr="00066485">
        <w:rPr>
          <w:rFonts w:asciiTheme="minorHAnsi" w:hAnsiTheme="minorHAnsi"/>
          <w:color w:val="000000"/>
          <w:sz w:val="24"/>
        </w:rPr>
        <w:t xml:space="preserve">tates </w:t>
      </w:r>
      <w:hyperlink r:id="rId24" w:history="1">
        <w:r w:rsidR="00066485" w:rsidRPr="009E6607">
          <w:rPr>
            <w:rStyle w:val="Hyperlink"/>
            <w:rFonts w:asciiTheme="minorHAnsi" w:hAnsiTheme="minorHAnsi"/>
            <w:sz w:val="24"/>
          </w:rPr>
          <w:t>vary widely</w:t>
        </w:r>
      </w:hyperlink>
      <w:r w:rsidR="00066485" w:rsidRPr="00066485">
        <w:rPr>
          <w:rFonts w:asciiTheme="minorHAnsi" w:hAnsiTheme="minorHAnsi"/>
          <w:color w:val="000000"/>
          <w:sz w:val="24"/>
        </w:rPr>
        <w:t xml:space="preserve"> in whether employees can bring guns onto employer property</w:t>
      </w:r>
      <w:r w:rsidR="009E6607">
        <w:rPr>
          <w:rFonts w:asciiTheme="minorHAnsi" w:hAnsiTheme="minorHAnsi"/>
          <w:color w:val="000000"/>
          <w:sz w:val="24"/>
        </w:rPr>
        <w:t>. As to our neighboring states,</w:t>
      </w:r>
      <w:r w:rsidR="00922647">
        <w:rPr>
          <w:rFonts w:asciiTheme="minorHAnsi" w:hAnsiTheme="minorHAnsi"/>
          <w:color w:val="000000"/>
          <w:sz w:val="24"/>
        </w:rPr>
        <w:t xml:space="preserve"> </w:t>
      </w:r>
      <w:r w:rsidR="009E6607">
        <w:rPr>
          <w:rFonts w:asciiTheme="minorHAnsi" w:hAnsiTheme="minorHAnsi"/>
          <w:color w:val="000000"/>
          <w:sz w:val="24"/>
        </w:rPr>
        <w:t xml:space="preserve">Missouri, </w:t>
      </w:r>
      <w:r w:rsidR="009A711F">
        <w:rPr>
          <w:rFonts w:asciiTheme="minorHAnsi" w:hAnsiTheme="minorHAnsi"/>
          <w:color w:val="000000"/>
          <w:sz w:val="24"/>
        </w:rPr>
        <w:t xml:space="preserve">Texas and </w:t>
      </w:r>
      <w:r w:rsidR="009E6607">
        <w:rPr>
          <w:rFonts w:asciiTheme="minorHAnsi" w:hAnsiTheme="minorHAnsi"/>
          <w:color w:val="000000"/>
          <w:sz w:val="24"/>
        </w:rPr>
        <w:t xml:space="preserve">Oklahoma have statutes that allow employees to keep firearms in their vehicles so long as they </w:t>
      </w:r>
      <w:proofErr w:type="gramStart"/>
      <w:r w:rsidR="009E6607">
        <w:rPr>
          <w:rFonts w:asciiTheme="minorHAnsi" w:hAnsiTheme="minorHAnsi"/>
          <w:color w:val="000000"/>
          <w:sz w:val="24"/>
        </w:rPr>
        <w:t>are</w:t>
      </w:r>
      <w:proofErr w:type="gramEnd"/>
      <w:r w:rsidR="009E6607">
        <w:rPr>
          <w:rFonts w:asciiTheme="minorHAnsi" w:hAnsiTheme="minorHAnsi"/>
          <w:color w:val="000000"/>
          <w:sz w:val="24"/>
        </w:rPr>
        <w:t xml:space="preserve"> nor removed from the vehicle of brandished.</w:t>
      </w:r>
      <w:r w:rsidR="00066485" w:rsidRPr="00066485">
        <w:rPr>
          <w:rFonts w:asciiTheme="minorHAnsi" w:hAnsiTheme="minorHAnsi"/>
          <w:color w:val="000000"/>
          <w:sz w:val="24"/>
        </w:rPr>
        <w:t xml:space="preserve"> Mississippi</w:t>
      </w:r>
      <w:r w:rsidR="009E6607">
        <w:rPr>
          <w:rFonts w:asciiTheme="minorHAnsi" w:hAnsiTheme="minorHAnsi"/>
          <w:color w:val="000000"/>
          <w:sz w:val="24"/>
        </w:rPr>
        <w:t xml:space="preserve"> and Louisiana allow employees to possess firearms in a locked vehicle if the parking lot is public.</w:t>
      </w:r>
      <w:r w:rsidR="00A90DAD" w:rsidRPr="00302FB6">
        <w:rPr>
          <w:rStyle w:val="FootnoteReference"/>
          <w:rFonts w:asciiTheme="minorHAnsi" w:hAnsiTheme="minorHAnsi"/>
          <w:color w:val="000000"/>
          <w:sz w:val="24"/>
          <w:vertAlign w:val="superscript"/>
        </w:rPr>
        <w:footnoteReference w:id="3"/>
      </w:r>
      <w:r w:rsidR="00066485" w:rsidRPr="00302FB6">
        <w:rPr>
          <w:rFonts w:asciiTheme="minorHAnsi" w:hAnsiTheme="minorHAnsi"/>
          <w:color w:val="000000"/>
          <w:sz w:val="24"/>
          <w:vertAlign w:val="superscript"/>
        </w:rPr>
        <w:t xml:space="preserve"> </w:t>
      </w:r>
    </w:p>
    <w:p w:rsidR="009E6607" w:rsidRDefault="00066485" w:rsidP="009E6607">
      <w:pPr>
        <w:widowControl/>
        <w:autoSpaceDE/>
        <w:autoSpaceDN/>
        <w:adjustRightInd/>
        <w:rPr>
          <w:rFonts w:asciiTheme="minorHAnsi" w:hAnsiTheme="minorHAnsi"/>
          <w:sz w:val="24"/>
        </w:rPr>
      </w:pPr>
      <w:r w:rsidRPr="00066485">
        <w:rPr>
          <w:rFonts w:asciiTheme="minorHAnsi" w:hAnsiTheme="minorHAnsi"/>
          <w:b/>
          <w:bCs/>
          <w:color w:val="000000"/>
          <w:sz w:val="24"/>
        </w:rPr>
        <w:t>Liability Issues</w:t>
      </w:r>
    </w:p>
    <w:p w:rsidR="00066485" w:rsidRDefault="002E5EA9" w:rsidP="009E6607">
      <w:pPr>
        <w:widowControl/>
        <w:autoSpaceDE/>
        <w:autoSpaceDN/>
        <w:adjustRightInd/>
        <w:rPr>
          <w:rFonts w:asciiTheme="minorHAnsi" w:hAnsiTheme="minorHAnsi"/>
          <w:color w:val="000000"/>
          <w:sz w:val="24"/>
        </w:rPr>
      </w:pPr>
      <w:r>
        <w:rPr>
          <w:rFonts w:asciiTheme="minorHAnsi" w:hAnsiTheme="minorHAnsi"/>
          <w:color w:val="000000"/>
          <w:sz w:val="24"/>
        </w:rPr>
        <w:tab/>
      </w:r>
      <w:r w:rsidR="00187116">
        <w:rPr>
          <w:rFonts w:asciiTheme="minorHAnsi" w:hAnsiTheme="minorHAnsi"/>
          <w:color w:val="000000"/>
          <w:sz w:val="24"/>
        </w:rPr>
        <w:t xml:space="preserve">Under its </w:t>
      </w:r>
      <w:hyperlink r:id="rId25" w:history="1">
        <w:r w:rsidR="00302FB6">
          <w:rPr>
            <w:rStyle w:val="Hyperlink"/>
            <w:rFonts w:asciiTheme="minorHAnsi" w:hAnsiTheme="minorHAnsi"/>
            <w:sz w:val="24"/>
          </w:rPr>
          <w:t>G</w:t>
        </w:r>
        <w:r w:rsidR="00187116" w:rsidRPr="00187116">
          <w:rPr>
            <w:rStyle w:val="Hyperlink"/>
            <w:rFonts w:asciiTheme="minorHAnsi" w:hAnsiTheme="minorHAnsi"/>
            <w:sz w:val="24"/>
          </w:rPr>
          <w:t xml:space="preserve">eneral </w:t>
        </w:r>
        <w:r w:rsidR="00302FB6">
          <w:rPr>
            <w:rStyle w:val="Hyperlink"/>
            <w:rFonts w:asciiTheme="minorHAnsi" w:hAnsiTheme="minorHAnsi"/>
            <w:sz w:val="24"/>
          </w:rPr>
          <w:t>D</w:t>
        </w:r>
        <w:r w:rsidR="00187116" w:rsidRPr="00187116">
          <w:rPr>
            <w:rStyle w:val="Hyperlink"/>
            <w:rFonts w:asciiTheme="minorHAnsi" w:hAnsiTheme="minorHAnsi"/>
            <w:sz w:val="24"/>
          </w:rPr>
          <w:t>uty clause</w:t>
        </w:r>
      </w:hyperlink>
      <w:r w:rsidR="00187116">
        <w:rPr>
          <w:rFonts w:asciiTheme="minorHAnsi" w:hAnsiTheme="minorHAnsi"/>
          <w:color w:val="000000"/>
          <w:sz w:val="24"/>
        </w:rPr>
        <w:t xml:space="preserve">, the </w:t>
      </w:r>
      <w:r w:rsidR="00066485" w:rsidRPr="00066485">
        <w:rPr>
          <w:rFonts w:asciiTheme="minorHAnsi" w:hAnsiTheme="minorHAnsi"/>
          <w:color w:val="000000"/>
          <w:sz w:val="24"/>
        </w:rPr>
        <w:t xml:space="preserve">Occupational Safety &amp; Health Act provides that </w:t>
      </w:r>
      <w:r w:rsidR="00187116">
        <w:rPr>
          <w:rFonts w:asciiTheme="minorHAnsi" w:hAnsiTheme="minorHAnsi"/>
          <w:color w:val="000000"/>
          <w:sz w:val="24"/>
        </w:rPr>
        <w:t xml:space="preserve">an </w:t>
      </w:r>
      <w:r w:rsidR="00066485" w:rsidRPr="00066485">
        <w:rPr>
          <w:rFonts w:asciiTheme="minorHAnsi" w:hAnsiTheme="minorHAnsi"/>
          <w:color w:val="000000"/>
          <w:sz w:val="24"/>
        </w:rPr>
        <w:t>employer ha</w:t>
      </w:r>
      <w:r w:rsidR="00187116">
        <w:rPr>
          <w:rFonts w:asciiTheme="minorHAnsi" w:hAnsiTheme="minorHAnsi"/>
          <w:color w:val="000000"/>
          <w:sz w:val="24"/>
        </w:rPr>
        <w:t xml:space="preserve">s a duty to provide a </w:t>
      </w:r>
      <w:r w:rsidR="00302FB6">
        <w:rPr>
          <w:rFonts w:asciiTheme="minorHAnsi" w:hAnsiTheme="minorHAnsi"/>
          <w:color w:val="000000"/>
          <w:sz w:val="24"/>
        </w:rPr>
        <w:t>“</w:t>
      </w:r>
      <w:r w:rsidR="00187116">
        <w:rPr>
          <w:rFonts w:asciiTheme="minorHAnsi" w:hAnsiTheme="minorHAnsi"/>
          <w:color w:val="000000"/>
          <w:sz w:val="24"/>
        </w:rPr>
        <w:t xml:space="preserve">workplace . . </w:t>
      </w:r>
      <w:proofErr w:type="gramStart"/>
      <w:r w:rsidR="00187116">
        <w:rPr>
          <w:rFonts w:asciiTheme="minorHAnsi" w:hAnsiTheme="minorHAnsi"/>
          <w:color w:val="000000"/>
          <w:sz w:val="24"/>
        </w:rPr>
        <w:t xml:space="preserve">. </w:t>
      </w:r>
      <w:r w:rsidR="00187116">
        <w:rPr>
          <w:rFonts w:asciiTheme="minorHAnsi" w:hAnsiTheme="minorHAnsi"/>
          <w:sz w:val="24"/>
        </w:rPr>
        <w:t xml:space="preserve"> </w:t>
      </w:r>
      <w:r w:rsidR="00066485" w:rsidRPr="00066485">
        <w:rPr>
          <w:rFonts w:asciiTheme="minorHAnsi" w:hAnsiTheme="minorHAnsi"/>
          <w:color w:val="000000"/>
          <w:sz w:val="24"/>
        </w:rPr>
        <w:t>free</w:t>
      </w:r>
      <w:proofErr w:type="gramEnd"/>
      <w:r w:rsidR="00066485" w:rsidRPr="00066485">
        <w:rPr>
          <w:rFonts w:asciiTheme="minorHAnsi" w:hAnsiTheme="minorHAnsi"/>
          <w:color w:val="000000"/>
          <w:sz w:val="24"/>
        </w:rPr>
        <w:t xml:space="preserve"> from recognized hazards that are causing or are likely to cause death or serious physical harm to his employees</w:t>
      </w:r>
      <w:r w:rsidR="00187116">
        <w:rPr>
          <w:rFonts w:asciiTheme="minorHAnsi" w:hAnsiTheme="minorHAnsi"/>
          <w:color w:val="000000"/>
          <w:sz w:val="24"/>
        </w:rPr>
        <w:t>.</w:t>
      </w:r>
      <w:r w:rsidR="00302FB6">
        <w:rPr>
          <w:rFonts w:asciiTheme="minorHAnsi" w:hAnsiTheme="minorHAnsi"/>
          <w:color w:val="000000"/>
          <w:sz w:val="24"/>
        </w:rPr>
        <w:t>”</w:t>
      </w:r>
      <w:r w:rsidR="00187116">
        <w:rPr>
          <w:rFonts w:asciiTheme="minorHAnsi" w:hAnsiTheme="minorHAnsi"/>
          <w:color w:val="000000"/>
          <w:sz w:val="24"/>
        </w:rPr>
        <w:t xml:space="preserve"> While the </w:t>
      </w:r>
      <w:r w:rsidR="00302FB6">
        <w:rPr>
          <w:rFonts w:asciiTheme="minorHAnsi" w:hAnsiTheme="minorHAnsi"/>
          <w:color w:val="000000"/>
          <w:sz w:val="24"/>
        </w:rPr>
        <w:t>O</w:t>
      </w:r>
      <w:r w:rsidR="00187116">
        <w:rPr>
          <w:rFonts w:asciiTheme="minorHAnsi" w:hAnsiTheme="minorHAnsi"/>
          <w:color w:val="000000"/>
          <w:sz w:val="24"/>
        </w:rPr>
        <w:t>ccupation</w:t>
      </w:r>
      <w:r w:rsidR="00302FB6">
        <w:rPr>
          <w:rFonts w:asciiTheme="minorHAnsi" w:hAnsiTheme="minorHAnsi"/>
          <w:color w:val="000000"/>
          <w:sz w:val="24"/>
        </w:rPr>
        <w:t>al</w:t>
      </w:r>
      <w:r w:rsidR="00187116">
        <w:rPr>
          <w:rFonts w:asciiTheme="minorHAnsi" w:hAnsiTheme="minorHAnsi"/>
          <w:color w:val="000000"/>
          <w:sz w:val="24"/>
        </w:rPr>
        <w:t xml:space="preserve"> Safety and Health Administration has been asked to promulgate </w:t>
      </w:r>
      <w:r w:rsidR="00302FB6">
        <w:rPr>
          <w:rFonts w:asciiTheme="minorHAnsi" w:hAnsiTheme="minorHAnsi"/>
          <w:color w:val="000000"/>
          <w:sz w:val="24"/>
        </w:rPr>
        <w:t>rules on guns in the workplace, i</w:t>
      </w:r>
      <w:r w:rsidR="00187116">
        <w:rPr>
          <w:rFonts w:asciiTheme="minorHAnsi" w:hAnsiTheme="minorHAnsi"/>
          <w:color w:val="000000"/>
          <w:sz w:val="24"/>
        </w:rPr>
        <w:t xml:space="preserve">t has thus far </w:t>
      </w:r>
      <w:hyperlink r:id="rId26" w:history="1">
        <w:r w:rsidR="00187116" w:rsidRPr="00187116">
          <w:rPr>
            <w:rStyle w:val="Hyperlink"/>
            <w:rFonts w:asciiTheme="minorHAnsi" w:hAnsiTheme="minorHAnsi"/>
            <w:sz w:val="24"/>
          </w:rPr>
          <w:t>declined</w:t>
        </w:r>
      </w:hyperlink>
      <w:r w:rsidR="00187116">
        <w:rPr>
          <w:rFonts w:asciiTheme="minorHAnsi" w:hAnsiTheme="minorHAnsi"/>
          <w:color w:val="000000"/>
          <w:sz w:val="24"/>
        </w:rPr>
        <w:t xml:space="preserve">. It has however, issued a general </w:t>
      </w:r>
      <w:hyperlink r:id="rId27" w:history="1">
        <w:r w:rsidR="00302FB6" w:rsidRPr="00302FB6">
          <w:rPr>
            <w:rStyle w:val="Hyperlink"/>
            <w:rFonts w:asciiTheme="minorHAnsi" w:hAnsiTheme="minorHAnsi"/>
            <w:sz w:val="24"/>
          </w:rPr>
          <w:t>Guidance</w:t>
        </w:r>
      </w:hyperlink>
      <w:r w:rsidR="00302FB6">
        <w:rPr>
          <w:rFonts w:asciiTheme="minorHAnsi" w:hAnsiTheme="minorHAnsi"/>
          <w:color w:val="000000"/>
          <w:sz w:val="24"/>
        </w:rPr>
        <w:t xml:space="preserve"> on workplace violence</w:t>
      </w:r>
      <w:r w:rsidR="00187116">
        <w:rPr>
          <w:rFonts w:asciiTheme="minorHAnsi" w:hAnsiTheme="minorHAnsi"/>
          <w:color w:val="000000"/>
          <w:sz w:val="24"/>
        </w:rPr>
        <w:t xml:space="preserve">, as well as policies for specific types of workplace settings, including </w:t>
      </w:r>
      <w:hyperlink r:id="rId28" w:history="1">
        <w:r w:rsidR="00187116" w:rsidRPr="00187116">
          <w:rPr>
            <w:rStyle w:val="Hyperlink"/>
            <w:rFonts w:asciiTheme="minorHAnsi" w:hAnsiTheme="minorHAnsi"/>
            <w:sz w:val="24"/>
          </w:rPr>
          <w:t>evening retail</w:t>
        </w:r>
      </w:hyperlink>
      <w:r w:rsidR="00187116">
        <w:rPr>
          <w:rFonts w:asciiTheme="minorHAnsi" w:hAnsiTheme="minorHAnsi"/>
          <w:color w:val="000000"/>
          <w:sz w:val="24"/>
        </w:rPr>
        <w:t xml:space="preserve"> establishments. A nice summary of potential liability issues is available </w:t>
      </w:r>
      <w:hyperlink r:id="rId29" w:history="1">
        <w:r w:rsidR="00187116" w:rsidRPr="00187116">
          <w:rPr>
            <w:rStyle w:val="Hyperlink"/>
            <w:rFonts w:asciiTheme="minorHAnsi" w:hAnsiTheme="minorHAnsi"/>
            <w:sz w:val="24"/>
          </w:rPr>
          <w:t>here</w:t>
        </w:r>
      </w:hyperlink>
      <w:r w:rsidR="00187116">
        <w:rPr>
          <w:rFonts w:asciiTheme="minorHAnsi" w:hAnsiTheme="minorHAnsi"/>
          <w:color w:val="000000"/>
          <w:sz w:val="24"/>
        </w:rPr>
        <w:t xml:space="preserve">. </w:t>
      </w:r>
    </w:p>
    <w:p w:rsidR="00E35755" w:rsidRPr="00066485" w:rsidRDefault="002E5EA9" w:rsidP="009E6607">
      <w:pPr>
        <w:widowControl/>
        <w:autoSpaceDE/>
        <w:autoSpaceDN/>
        <w:adjustRightInd/>
        <w:rPr>
          <w:rFonts w:asciiTheme="minorHAnsi" w:hAnsiTheme="minorHAnsi"/>
          <w:sz w:val="24"/>
        </w:rPr>
      </w:pPr>
      <w:r>
        <w:rPr>
          <w:rFonts w:asciiTheme="minorHAnsi" w:hAnsiTheme="minorHAnsi"/>
          <w:color w:val="000000"/>
          <w:sz w:val="24"/>
        </w:rPr>
        <w:tab/>
      </w:r>
      <w:r w:rsidR="00E35755">
        <w:rPr>
          <w:rFonts w:asciiTheme="minorHAnsi" w:hAnsiTheme="minorHAnsi"/>
          <w:color w:val="000000"/>
          <w:sz w:val="24"/>
        </w:rPr>
        <w:t xml:space="preserve">There are </w:t>
      </w:r>
      <w:r w:rsidR="00302FB6">
        <w:rPr>
          <w:rFonts w:asciiTheme="minorHAnsi" w:hAnsiTheme="minorHAnsi"/>
          <w:color w:val="000000"/>
          <w:sz w:val="24"/>
        </w:rPr>
        <w:t xml:space="preserve">very </w:t>
      </w:r>
      <w:r w:rsidR="00E35755">
        <w:rPr>
          <w:rFonts w:asciiTheme="minorHAnsi" w:hAnsiTheme="minorHAnsi"/>
          <w:color w:val="000000"/>
          <w:sz w:val="24"/>
        </w:rPr>
        <w:t>few Arkansas cases on employer liability for gun violence. In the workers compensation setting the rule is that</w:t>
      </w:r>
      <w:r w:rsidR="00302FB6">
        <w:rPr>
          <w:rFonts w:asciiTheme="minorHAnsi" w:hAnsiTheme="minorHAnsi"/>
          <w:color w:val="000000"/>
          <w:sz w:val="24"/>
        </w:rPr>
        <w:t xml:space="preserve"> assaults arise out of</w:t>
      </w:r>
      <w:r w:rsidR="00E35755" w:rsidRPr="00E35755">
        <w:rPr>
          <w:rFonts w:asciiTheme="minorHAnsi" w:hAnsiTheme="minorHAnsi"/>
          <w:color w:val="000000"/>
          <w:sz w:val="24"/>
        </w:rPr>
        <w:t xml:space="preserve"> employment </w:t>
      </w:r>
      <w:r w:rsidR="00302FB6">
        <w:rPr>
          <w:rFonts w:asciiTheme="minorHAnsi" w:hAnsiTheme="minorHAnsi"/>
          <w:color w:val="000000"/>
          <w:sz w:val="24"/>
        </w:rPr>
        <w:t xml:space="preserve">if </w:t>
      </w:r>
      <w:proofErr w:type="gramStart"/>
      <w:r w:rsidR="00302FB6">
        <w:rPr>
          <w:rFonts w:asciiTheme="minorHAnsi" w:hAnsiTheme="minorHAnsi"/>
          <w:color w:val="000000"/>
          <w:sz w:val="24"/>
        </w:rPr>
        <w:t xml:space="preserve">either </w:t>
      </w:r>
      <w:r w:rsidR="00E35755" w:rsidRPr="00E35755">
        <w:rPr>
          <w:rFonts w:asciiTheme="minorHAnsi" w:hAnsiTheme="minorHAnsi"/>
          <w:color w:val="000000"/>
          <w:sz w:val="24"/>
        </w:rPr>
        <w:t xml:space="preserve"> </w:t>
      </w:r>
      <w:r w:rsidR="00E35755" w:rsidRPr="00E35755">
        <w:rPr>
          <w:rFonts w:asciiTheme="minorHAnsi" w:hAnsiTheme="minorHAnsi"/>
          <w:color w:val="000000"/>
          <w:sz w:val="24"/>
        </w:rPr>
        <w:lastRenderedPageBreak/>
        <w:t>the</w:t>
      </w:r>
      <w:proofErr w:type="gramEnd"/>
      <w:r w:rsidR="00E35755" w:rsidRPr="00E35755">
        <w:rPr>
          <w:rFonts w:asciiTheme="minorHAnsi" w:hAnsiTheme="minorHAnsi"/>
          <w:color w:val="000000"/>
          <w:sz w:val="24"/>
        </w:rPr>
        <w:t xml:space="preserve"> risk of assault is increased by the nature or setting of the work, or if the reason for the assault was a quarrel having its origin in work</w:t>
      </w:r>
      <w:r w:rsidR="00E35755">
        <w:rPr>
          <w:rFonts w:asciiTheme="minorHAnsi" w:hAnsiTheme="minorHAnsi"/>
          <w:color w:val="000000"/>
          <w:sz w:val="24"/>
        </w:rPr>
        <w:t>.</w:t>
      </w:r>
      <w:r w:rsidR="00E35755" w:rsidRPr="000A157D">
        <w:rPr>
          <w:rStyle w:val="FootnoteReference"/>
          <w:rFonts w:asciiTheme="minorHAnsi" w:hAnsiTheme="minorHAnsi"/>
          <w:color w:val="000000"/>
          <w:sz w:val="24"/>
          <w:vertAlign w:val="superscript"/>
        </w:rPr>
        <w:footnoteReference w:id="4"/>
      </w:r>
    </w:p>
    <w:p w:rsidR="00066485" w:rsidRPr="00066485" w:rsidRDefault="00066485" w:rsidP="000A157D">
      <w:pPr>
        <w:widowControl/>
        <w:autoSpaceDE/>
        <w:autoSpaceDN/>
        <w:adjustRightInd/>
        <w:ind w:left="720"/>
        <w:rPr>
          <w:rFonts w:asciiTheme="minorHAnsi" w:hAnsiTheme="minorHAnsi"/>
          <w:sz w:val="24"/>
        </w:rPr>
      </w:pPr>
    </w:p>
    <w:p w:rsidR="00066485" w:rsidRPr="000A157D" w:rsidRDefault="00066485" w:rsidP="000A157D">
      <w:pPr>
        <w:pStyle w:val="ListParagraph"/>
        <w:widowControl/>
        <w:numPr>
          <w:ilvl w:val="0"/>
          <w:numId w:val="3"/>
        </w:numPr>
        <w:autoSpaceDE/>
        <w:autoSpaceDN/>
        <w:adjustRightInd/>
        <w:rPr>
          <w:rFonts w:asciiTheme="minorHAnsi" w:hAnsiTheme="minorHAnsi"/>
          <w:b/>
          <w:sz w:val="28"/>
          <w:szCs w:val="28"/>
        </w:rPr>
      </w:pPr>
      <w:r w:rsidRPr="000A157D">
        <w:rPr>
          <w:rFonts w:asciiTheme="minorHAnsi" w:hAnsiTheme="minorHAnsi"/>
          <w:b/>
          <w:bCs/>
          <w:color w:val="000000"/>
          <w:sz w:val="28"/>
          <w:szCs w:val="28"/>
        </w:rPr>
        <w:t>Trafficking in Persons and Employer Liability</w:t>
      </w:r>
    </w:p>
    <w:p w:rsidR="000A157D" w:rsidRPr="000A157D" w:rsidRDefault="000A157D" w:rsidP="000A157D">
      <w:pPr>
        <w:pStyle w:val="ListParagraph"/>
        <w:widowControl/>
        <w:autoSpaceDE/>
        <w:autoSpaceDN/>
        <w:adjustRightInd/>
        <w:ind w:left="1080"/>
        <w:rPr>
          <w:rFonts w:asciiTheme="minorHAnsi" w:hAnsiTheme="minorHAnsi"/>
          <w:b/>
          <w:sz w:val="28"/>
          <w:szCs w:val="28"/>
        </w:rPr>
      </w:pPr>
    </w:p>
    <w:p w:rsidR="00133DC3" w:rsidRDefault="00066485" w:rsidP="00066485">
      <w:pPr>
        <w:widowControl/>
        <w:autoSpaceDE/>
        <w:autoSpaceDN/>
        <w:adjustRightInd/>
        <w:ind w:firstLine="720"/>
        <w:rPr>
          <w:rFonts w:asciiTheme="minorHAnsi" w:hAnsiTheme="minorHAnsi"/>
          <w:color w:val="000000"/>
          <w:sz w:val="24"/>
        </w:rPr>
      </w:pPr>
      <w:r w:rsidRPr="00066485">
        <w:rPr>
          <w:rFonts w:asciiTheme="minorHAnsi" w:hAnsiTheme="minorHAnsi"/>
          <w:color w:val="000000"/>
          <w:sz w:val="24"/>
        </w:rPr>
        <w:t xml:space="preserve">Under </w:t>
      </w:r>
      <w:hyperlink r:id="rId30" w:history="1">
        <w:r w:rsidRPr="000A157D">
          <w:rPr>
            <w:rStyle w:val="Hyperlink"/>
            <w:rFonts w:asciiTheme="minorHAnsi" w:hAnsiTheme="minorHAnsi"/>
            <w:sz w:val="24"/>
          </w:rPr>
          <w:t>Arkansas law</w:t>
        </w:r>
      </w:hyperlink>
      <w:r w:rsidRPr="00066485">
        <w:rPr>
          <w:rFonts w:asciiTheme="minorHAnsi" w:hAnsiTheme="minorHAnsi"/>
          <w:color w:val="000000"/>
          <w:sz w:val="24"/>
        </w:rPr>
        <w:t>,</w:t>
      </w:r>
      <w:r w:rsidR="00DD3EDA">
        <w:rPr>
          <w:rFonts w:asciiTheme="minorHAnsi" w:hAnsiTheme="minorHAnsi"/>
          <w:color w:val="000000"/>
          <w:sz w:val="24"/>
        </w:rPr>
        <w:t xml:space="preserve"> as enacted in 2013</w:t>
      </w:r>
      <w:proofErr w:type="gramStart"/>
      <w:r w:rsidR="00DD3EDA">
        <w:rPr>
          <w:rFonts w:asciiTheme="minorHAnsi" w:hAnsiTheme="minorHAnsi"/>
          <w:color w:val="000000"/>
          <w:sz w:val="24"/>
        </w:rPr>
        <w:t xml:space="preserve">, </w:t>
      </w:r>
      <w:r w:rsidRPr="00066485">
        <w:rPr>
          <w:rFonts w:asciiTheme="minorHAnsi" w:hAnsiTheme="minorHAnsi"/>
          <w:color w:val="000000"/>
          <w:sz w:val="24"/>
        </w:rPr>
        <w:t xml:space="preserve"> an</w:t>
      </w:r>
      <w:proofErr w:type="gramEnd"/>
      <w:r w:rsidRPr="00066485">
        <w:rPr>
          <w:rFonts w:asciiTheme="minorHAnsi" w:hAnsiTheme="minorHAnsi"/>
          <w:color w:val="000000"/>
          <w:sz w:val="24"/>
        </w:rPr>
        <w:t xml:space="preserve"> employer may be criminally liable for involuntary servitude </w:t>
      </w:r>
      <w:r w:rsidR="00DD3EDA">
        <w:rPr>
          <w:rFonts w:asciiTheme="minorHAnsi" w:hAnsiTheme="minorHAnsi"/>
          <w:color w:val="000000"/>
          <w:sz w:val="24"/>
        </w:rPr>
        <w:t>if it</w:t>
      </w:r>
      <w:r w:rsidRPr="00066485">
        <w:rPr>
          <w:rFonts w:asciiTheme="minorHAnsi" w:hAnsiTheme="minorHAnsi"/>
          <w:color w:val="000000"/>
          <w:sz w:val="24"/>
        </w:rPr>
        <w:t xml:space="preserve"> knowingly </w:t>
      </w:r>
      <w:r w:rsidR="00DD3EDA">
        <w:rPr>
          <w:rFonts w:asciiTheme="minorHAnsi" w:hAnsiTheme="minorHAnsi"/>
          <w:color w:val="000000"/>
          <w:sz w:val="24"/>
        </w:rPr>
        <w:t>“recruits</w:t>
      </w:r>
      <w:r w:rsidR="00DD3EDA" w:rsidRPr="00DD3EDA">
        <w:rPr>
          <w:rFonts w:asciiTheme="minorHAnsi" w:hAnsiTheme="minorHAnsi"/>
          <w:color w:val="000000"/>
          <w:sz w:val="24"/>
        </w:rPr>
        <w:t xml:space="preserve">, harbors, transports, obtains, entices, solicits, isolates, provides, or maintains </w:t>
      </w:r>
      <w:r w:rsidR="00DD3EDA">
        <w:rPr>
          <w:rFonts w:asciiTheme="minorHAnsi" w:hAnsiTheme="minorHAnsi"/>
          <w:color w:val="000000"/>
          <w:sz w:val="24"/>
        </w:rPr>
        <w:t xml:space="preserve">or provides </w:t>
      </w:r>
      <w:r w:rsidR="00DD3EDA" w:rsidRPr="00DD3EDA">
        <w:rPr>
          <w:rFonts w:asciiTheme="minorHAnsi" w:hAnsiTheme="minorHAnsi"/>
          <w:color w:val="000000"/>
          <w:sz w:val="24"/>
        </w:rPr>
        <w:t>a person knowing that the person will be subjected to involuntary servitude</w:t>
      </w:r>
      <w:r w:rsidR="00302FB6">
        <w:rPr>
          <w:rFonts w:asciiTheme="minorHAnsi" w:hAnsiTheme="minorHAnsi"/>
          <w:color w:val="000000"/>
          <w:sz w:val="24"/>
        </w:rPr>
        <w:t>.</w:t>
      </w:r>
      <w:r w:rsidR="00DD3EDA">
        <w:rPr>
          <w:rFonts w:asciiTheme="minorHAnsi" w:hAnsiTheme="minorHAnsi"/>
          <w:color w:val="000000"/>
          <w:sz w:val="24"/>
        </w:rPr>
        <w:t>”</w:t>
      </w:r>
      <w:r w:rsidRPr="00066485">
        <w:rPr>
          <w:rFonts w:asciiTheme="minorHAnsi" w:hAnsiTheme="minorHAnsi"/>
          <w:color w:val="000000"/>
          <w:sz w:val="24"/>
        </w:rPr>
        <w:t xml:space="preserve"> </w:t>
      </w:r>
      <w:r w:rsidR="00DD3EDA">
        <w:rPr>
          <w:rFonts w:asciiTheme="minorHAnsi" w:hAnsiTheme="minorHAnsi"/>
          <w:color w:val="000000"/>
          <w:sz w:val="24"/>
        </w:rPr>
        <w:t xml:space="preserve">Even where the employer does not engage in those activities, liability attaches where it </w:t>
      </w:r>
      <w:hyperlink r:id="rId31" w:history="1">
        <w:r w:rsidR="00DD3EDA" w:rsidRPr="00246501">
          <w:rPr>
            <w:rStyle w:val="Hyperlink"/>
            <w:rFonts w:asciiTheme="minorHAnsi" w:hAnsiTheme="minorHAnsi"/>
            <w:sz w:val="24"/>
          </w:rPr>
          <w:t>knowingly</w:t>
        </w:r>
      </w:hyperlink>
      <w:r w:rsidR="00DD3EDA">
        <w:rPr>
          <w:rFonts w:asciiTheme="minorHAnsi" w:hAnsiTheme="minorHAnsi"/>
          <w:color w:val="000000"/>
          <w:sz w:val="24"/>
        </w:rPr>
        <w:t>, “b</w:t>
      </w:r>
      <w:r w:rsidR="00DD3EDA" w:rsidRPr="00DD3EDA">
        <w:rPr>
          <w:rFonts w:asciiTheme="minorHAnsi" w:hAnsiTheme="minorHAnsi"/>
          <w:color w:val="000000"/>
          <w:sz w:val="24"/>
        </w:rPr>
        <w:t xml:space="preserve">enefits financially or benefits by receiving anything of value from participation in </w:t>
      </w:r>
      <w:r w:rsidR="00DD3EDA">
        <w:rPr>
          <w:rFonts w:asciiTheme="minorHAnsi" w:hAnsiTheme="minorHAnsi"/>
          <w:color w:val="000000"/>
          <w:sz w:val="24"/>
        </w:rPr>
        <w:t xml:space="preserve">[such] </w:t>
      </w:r>
      <w:r w:rsidR="00DD3EDA" w:rsidRPr="00DD3EDA">
        <w:rPr>
          <w:rFonts w:asciiTheme="minorHAnsi" w:hAnsiTheme="minorHAnsi"/>
          <w:color w:val="000000"/>
          <w:sz w:val="24"/>
        </w:rPr>
        <w:t>a ventu</w:t>
      </w:r>
      <w:r w:rsidR="00DD3EDA">
        <w:rPr>
          <w:rFonts w:asciiTheme="minorHAnsi" w:hAnsiTheme="minorHAnsi"/>
          <w:color w:val="000000"/>
          <w:sz w:val="24"/>
        </w:rPr>
        <w:t>re</w:t>
      </w:r>
      <w:r w:rsidRPr="00066485">
        <w:rPr>
          <w:rFonts w:asciiTheme="minorHAnsi" w:hAnsiTheme="minorHAnsi"/>
          <w:color w:val="000000"/>
          <w:sz w:val="24"/>
        </w:rPr>
        <w:t>.</w:t>
      </w:r>
      <w:r w:rsidR="00DD3EDA">
        <w:rPr>
          <w:rFonts w:asciiTheme="minorHAnsi" w:hAnsiTheme="minorHAnsi"/>
          <w:color w:val="000000"/>
          <w:sz w:val="24"/>
        </w:rPr>
        <w:t>”</w:t>
      </w:r>
      <w:r w:rsidRPr="00066485">
        <w:rPr>
          <w:rFonts w:asciiTheme="minorHAnsi" w:hAnsiTheme="minorHAnsi"/>
          <w:color w:val="000000"/>
          <w:sz w:val="24"/>
        </w:rPr>
        <w:t xml:space="preserve"> </w:t>
      </w:r>
      <w:r w:rsidR="00DD3EDA">
        <w:rPr>
          <w:rFonts w:asciiTheme="minorHAnsi" w:hAnsiTheme="minorHAnsi"/>
          <w:color w:val="000000"/>
          <w:sz w:val="24"/>
        </w:rPr>
        <w:t>Trafficking of persons is a Class A felony.</w:t>
      </w:r>
    </w:p>
    <w:p w:rsidR="009A711F" w:rsidRPr="009A711F" w:rsidRDefault="009A711F" w:rsidP="009A711F">
      <w:pPr>
        <w:widowControl/>
        <w:autoSpaceDE/>
        <w:autoSpaceDN/>
        <w:adjustRightInd/>
        <w:ind w:firstLine="720"/>
        <w:rPr>
          <w:rFonts w:asciiTheme="minorHAnsi" w:hAnsiTheme="minorHAnsi"/>
          <w:color w:val="000000"/>
          <w:sz w:val="24"/>
        </w:rPr>
      </w:pPr>
      <w:r>
        <w:rPr>
          <w:rFonts w:asciiTheme="minorHAnsi" w:hAnsiTheme="minorHAnsi"/>
          <w:color w:val="000000"/>
          <w:sz w:val="24"/>
        </w:rPr>
        <w:t xml:space="preserve">There are enhanced penalties for </w:t>
      </w:r>
      <w:r w:rsidRPr="009A711F">
        <w:rPr>
          <w:rFonts w:asciiTheme="minorHAnsi" w:hAnsiTheme="minorHAnsi"/>
          <w:color w:val="000000"/>
          <w:sz w:val="24"/>
        </w:rPr>
        <w:t>organization</w:t>
      </w:r>
      <w:r>
        <w:rPr>
          <w:rFonts w:asciiTheme="minorHAnsi" w:hAnsiTheme="minorHAnsi"/>
          <w:color w:val="000000"/>
          <w:sz w:val="24"/>
        </w:rPr>
        <w:t>s</w:t>
      </w:r>
      <w:r w:rsidRPr="009A711F">
        <w:rPr>
          <w:rFonts w:asciiTheme="minorHAnsi" w:hAnsiTheme="minorHAnsi"/>
          <w:color w:val="000000"/>
          <w:sz w:val="24"/>
        </w:rPr>
        <w:t xml:space="preserve"> convicted of offense</w:t>
      </w:r>
      <w:r>
        <w:rPr>
          <w:rFonts w:asciiTheme="minorHAnsi" w:hAnsiTheme="minorHAnsi"/>
          <w:color w:val="000000"/>
          <w:sz w:val="24"/>
        </w:rPr>
        <w:t>s under the Act including</w:t>
      </w:r>
      <w:r w:rsidRPr="009A711F">
        <w:rPr>
          <w:rFonts w:asciiTheme="minorHAnsi" w:hAnsiTheme="minorHAnsi"/>
          <w:color w:val="000000"/>
          <w:sz w:val="24"/>
        </w:rPr>
        <w:t xml:space="preserve">: </w:t>
      </w:r>
    </w:p>
    <w:p w:rsidR="009A711F" w:rsidRPr="009A711F" w:rsidRDefault="009A711F" w:rsidP="009A711F">
      <w:pPr>
        <w:widowControl/>
        <w:autoSpaceDE/>
        <w:autoSpaceDN/>
        <w:adjustRightInd/>
        <w:ind w:firstLine="720"/>
        <w:rPr>
          <w:rFonts w:asciiTheme="minorHAnsi" w:hAnsiTheme="minorHAnsi"/>
          <w:color w:val="000000"/>
          <w:sz w:val="24"/>
        </w:rPr>
      </w:pPr>
      <w:r w:rsidRPr="009A711F">
        <w:rPr>
          <w:rFonts w:asciiTheme="minorHAnsi" w:hAnsiTheme="minorHAnsi"/>
          <w:color w:val="000000"/>
          <w:sz w:val="24"/>
        </w:rPr>
        <w:t>(1</w:t>
      </w:r>
      <w:proofErr w:type="gramStart"/>
      <w:r w:rsidRPr="009A711F">
        <w:rPr>
          <w:rFonts w:asciiTheme="minorHAnsi" w:hAnsiTheme="minorHAnsi"/>
          <w:color w:val="000000"/>
          <w:sz w:val="24"/>
        </w:rPr>
        <w:t>)  A</w:t>
      </w:r>
      <w:proofErr w:type="gramEnd"/>
      <w:r w:rsidRPr="009A711F">
        <w:rPr>
          <w:rFonts w:asciiTheme="minorHAnsi" w:hAnsiTheme="minorHAnsi"/>
          <w:color w:val="000000"/>
          <w:sz w:val="24"/>
        </w:rPr>
        <w:t xml:space="preserve"> suspension or revocation of a license, permit, or prior approval granted to the organization by a state or local government agency; </w:t>
      </w:r>
    </w:p>
    <w:p w:rsidR="009A711F" w:rsidRPr="009A711F" w:rsidRDefault="009A711F" w:rsidP="009A711F">
      <w:pPr>
        <w:widowControl/>
        <w:autoSpaceDE/>
        <w:autoSpaceDN/>
        <w:adjustRightInd/>
        <w:ind w:firstLine="720"/>
        <w:rPr>
          <w:rFonts w:asciiTheme="minorHAnsi" w:hAnsiTheme="minorHAnsi"/>
          <w:color w:val="000000"/>
          <w:sz w:val="24"/>
        </w:rPr>
      </w:pPr>
      <w:r w:rsidRPr="009A711F">
        <w:rPr>
          <w:rFonts w:asciiTheme="minorHAnsi" w:hAnsiTheme="minorHAnsi"/>
          <w:color w:val="000000"/>
          <w:sz w:val="24"/>
        </w:rPr>
        <w:t>(2</w:t>
      </w:r>
      <w:proofErr w:type="gramStart"/>
      <w:r w:rsidRPr="009A711F">
        <w:rPr>
          <w:rFonts w:asciiTheme="minorHAnsi" w:hAnsiTheme="minorHAnsi"/>
          <w:color w:val="000000"/>
          <w:sz w:val="24"/>
        </w:rPr>
        <w:t>)  A</w:t>
      </w:r>
      <w:proofErr w:type="gramEnd"/>
      <w:r w:rsidRPr="009A711F">
        <w:rPr>
          <w:rFonts w:asciiTheme="minorHAnsi" w:hAnsiTheme="minorHAnsi"/>
          <w:color w:val="000000"/>
          <w:sz w:val="24"/>
        </w:rPr>
        <w:t xml:space="preserve"> court order to dissolve or reorganize; and </w:t>
      </w:r>
    </w:p>
    <w:p w:rsidR="009A711F" w:rsidRPr="009A711F" w:rsidRDefault="009A711F" w:rsidP="009A711F">
      <w:pPr>
        <w:widowControl/>
        <w:autoSpaceDE/>
        <w:autoSpaceDN/>
        <w:adjustRightInd/>
        <w:ind w:firstLine="720"/>
        <w:rPr>
          <w:rFonts w:asciiTheme="minorHAnsi" w:hAnsiTheme="minorHAnsi"/>
          <w:color w:val="000000"/>
          <w:sz w:val="24"/>
        </w:rPr>
      </w:pPr>
      <w:r w:rsidRPr="009A711F">
        <w:rPr>
          <w:rFonts w:asciiTheme="minorHAnsi" w:hAnsiTheme="minorHAnsi"/>
          <w:color w:val="000000"/>
          <w:sz w:val="24"/>
        </w:rPr>
        <w:t>(3</w:t>
      </w:r>
      <w:proofErr w:type="gramStart"/>
      <w:r w:rsidRPr="009A711F">
        <w:rPr>
          <w:rFonts w:asciiTheme="minorHAnsi" w:hAnsiTheme="minorHAnsi"/>
          <w:color w:val="000000"/>
          <w:sz w:val="24"/>
        </w:rPr>
        <w:t>)  Other</w:t>
      </w:r>
      <w:proofErr w:type="gramEnd"/>
      <w:r w:rsidRPr="009A711F">
        <w:rPr>
          <w:rFonts w:asciiTheme="minorHAnsi" w:hAnsiTheme="minorHAnsi"/>
          <w:color w:val="000000"/>
          <w:sz w:val="24"/>
        </w:rPr>
        <w:t xml:space="preserve"> relief as is equitable, including without limitation:</w:t>
      </w:r>
    </w:p>
    <w:p w:rsidR="009A711F" w:rsidRPr="009A711F" w:rsidRDefault="009A711F" w:rsidP="009A711F">
      <w:pPr>
        <w:widowControl/>
        <w:autoSpaceDE/>
        <w:autoSpaceDN/>
        <w:adjustRightInd/>
        <w:ind w:firstLine="720"/>
        <w:rPr>
          <w:rFonts w:asciiTheme="minorHAnsi" w:hAnsiTheme="minorHAnsi"/>
          <w:color w:val="000000"/>
          <w:sz w:val="24"/>
        </w:rPr>
      </w:pPr>
      <w:r w:rsidRPr="009A711F">
        <w:rPr>
          <w:rFonts w:asciiTheme="minorHAnsi" w:hAnsiTheme="minorHAnsi"/>
          <w:color w:val="000000"/>
          <w:sz w:val="24"/>
        </w:rPr>
        <w:tab/>
        <w:t>(A</w:t>
      </w:r>
      <w:proofErr w:type="gramStart"/>
      <w:r w:rsidRPr="009A711F">
        <w:rPr>
          <w:rFonts w:asciiTheme="minorHAnsi" w:hAnsiTheme="minorHAnsi"/>
          <w:color w:val="000000"/>
          <w:sz w:val="24"/>
        </w:rPr>
        <w:t>)  Ordering</w:t>
      </w:r>
      <w:proofErr w:type="gramEnd"/>
      <w:r w:rsidRPr="009A711F">
        <w:rPr>
          <w:rFonts w:asciiTheme="minorHAnsi" w:hAnsiTheme="minorHAnsi"/>
          <w:color w:val="000000"/>
          <w:sz w:val="24"/>
        </w:rPr>
        <w:t xml:space="preserve"> the forfeiture of assets; or </w:t>
      </w:r>
    </w:p>
    <w:p w:rsidR="00133DC3" w:rsidRDefault="009A711F" w:rsidP="009A711F">
      <w:pPr>
        <w:widowControl/>
        <w:autoSpaceDE/>
        <w:autoSpaceDN/>
        <w:adjustRightInd/>
        <w:ind w:firstLine="720"/>
        <w:rPr>
          <w:rFonts w:asciiTheme="minorHAnsi" w:hAnsiTheme="minorHAnsi"/>
          <w:color w:val="000000"/>
          <w:sz w:val="24"/>
        </w:rPr>
      </w:pPr>
      <w:r w:rsidRPr="009A711F">
        <w:rPr>
          <w:rFonts w:asciiTheme="minorHAnsi" w:hAnsiTheme="minorHAnsi"/>
          <w:color w:val="000000"/>
          <w:sz w:val="24"/>
        </w:rPr>
        <w:tab/>
        <w:t>(B</w:t>
      </w:r>
      <w:proofErr w:type="gramStart"/>
      <w:r w:rsidRPr="009A711F">
        <w:rPr>
          <w:rFonts w:asciiTheme="minorHAnsi" w:hAnsiTheme="minorHAnsi"/>
          <w:color w:val="000000"/>
          <w:sz w:val="24"/>
        </w:rPr>
        <w:t>)  Restitution</w:t>
      </w:r>
      <w:proofErr w:type="gramEnd"/>
      <w:r w:rsidRPr="009A711F">
        <w:rPr>
          <w:rStyle w:val="FootnoteReference"/>
          <w:rFonts w:asciiTheme="minorHAnsi" w:hAnsiTheme="minorHAnsi"/>
          <w:color w:val="000000"/>
          <w:sz w:val="24"/>
          <w:vertAlign w:val="superscript"/>
        </w:rPr>
        <w:footnoteReference w:id="5"/>
      </w:r>
    </w:p>
    <w:p w:rsidR="009A711F" w:rsidRDefault="009A711F" w:rsidP="009A711F">
      <w:pPr>
        <w:widowControl/>
        <w:autoSpaceDE/>
        <w:autoSpaceDN/>
        <w:adjustRightInd/>
        <w:ind w:firstLine="720"/>
        <w:rPr>
          <w:rFonts w:asciiTheme="minorHAnsi" w:hAnsiTheme="minorHAnsi"/>
          <w:color w:val="000000"/>
          <w:sz w:val="24"/>
        </w:rPr>
      </w:pPr>
      <w:r>
        <w:rPr>
          <w:rFonts w:asciiTheme="minorHAnsi" w:hAnsiTheme="minorHAnsi"/>
          <w:color w:val="000000"/>
          <w:sz w:val="24"/>
        </w:rPr>
        <w:t xml:space="preserve">The Act also provides a private right of action in state court for </w:t>
      </w:r>
      <w:r w:rsidR="00302FB6">
        <w:rPr>
          <w:rFonts w:asciiTheme="minorHAnsi" w:hAnsiTheme="minorHAnsi"/>
          <w:color w:val="000000"/>
          <w:sz w:val="24"/>
        </w:rPr>
        <w:t xml:space="preserve">individuals who are </w:t>
      </w:r>
      <w:r>
        <w:rPr>
          <w:rFonts w:asciiTheme="minorHAnsi" w:hAnsiTheme="minorHAnsi"/>
          <w:color w:val="000000"/>
          <w:sz w:val="24"/>
        </w:rPr>
        <w:t xml:space="preserve">trafficked persons. Remedies </w:t>
      </w:r>
      <w:r w:rsidR="00133DC3">
        <w:rPr>
          <w:rFonts w:asciiTheme="minorHAnsi" w:hAnsiTheme="minorHAnsi"/>
          <w:color w:val="000000"/>
          <w:sz w:val="24"/>
        </w:rPr>
        <w:t>include</w:t>
      </w:r>
      <w:r>
        <w:rPr>
          <w:rFonts w:asciiTheme="minorHAnsi" w:hAnsiTheme="minorHAnsi"/>
          <w:color w:val="000000"/>
          <w:sz w:val="24"/>
        </w:rPr>
        <w:t xml:space="preserve"> </w:t>
      </w:r>
      <w:r w:rsidRPr="009A711F">
        <w:rPr>
          <w:rFonts w:asciiTheme="minorHAnsi" w:hAnsiTheme="minorHAnsi"/>
          <w:color w:val="000000"/>
          <w:sz w:val="24"/>
        </w:rPr>
        <w:t>actual damages, compensatory damages, punitive damages, injunctive relief,</w:t>
      </w:r>
      <w:r>
        <w:rPr>
          <w:rFonts w:asciiTheme="minorHAnsi" w:hAnsiTheme="minorHAnsi"/>
          <w:color w:val="000000"/>
          <w:sz w:val="24"/>
        </w:rPr>
        <w:t xml:space="preserve"> any other appropriate relief, </w:t>
      </w:r>
      <w:r w:rsidR="00302FB6">
        <w:rPr>
          <w:rFonts w:asciiTheme="minorHAnsi" w:hAnsiTheme="minorHAnsi"/>
          <w:color w:val="000000"/>
          <w:sz w:val="24"/>
        </w:rPr>
        <w:t xml:space="preserve">and </w:t>
      </w:r>
      <w:r>
        <w:rPr>
          <w:rFonts w:asciiTheme="minorHAnsi" w:hAnsiTheme="minorHAnsi"/>
          <w:color w:val="000000"/>
          <w:sz w:val="24"/>
        </w:rPr>
        <w:t>a</w:t>
      </w:r>
      <w:r w:rsidRPr="009A711F">
        <w:rPr>
          <w:rFonts w:asciiTheme="minorHAnsi" w:hAnsiTheme="minorHAnsi"/>
          <w:color w:val="000000"/>
          <w:sz w:val="24"/>
        </w:rPr>
        <w:t>ttorney’s fees and costs.</w:t>
      </w:r>
      <w:r>
        <w:rPr>
          <w:rFonts w:asciiTheme="minorHAnsi" w:hAnsiTheme="minorHAnsi"/>
          <w:color w:val="000000"/>
          <w:sz w:val="24"/>
        </w:rPr>
        <w:t xml:space="preserve"> Where the employers actions were willful and malicious, a plaintiff may receive t</w:t>
      </w:r>
      <w:r w:rsidR="00302FB6">
        <w:rPr>
          <w:rFonts w:asciiTheme="minorHAnsi" w:hAnsiTheme="minorHAnsi"/>
          <w:color w:val="000000"/>
          <w:sz w:val="24"/>
        </w:rPr>
        <w:t xml:space="preserve">hree </w:t>
      </w:r>
      <w:r w:rsidRPr="009A711F">
        <w:rPr>
          <w:rFonts w:asciiTheme="minorHAnsi" w:hAnsiTheme="minorHAnsi"/>
          <w:color w:val="000000"/>
          <w:sz w:val="24"/>
        </w:rPr>
        <w:t>times actual damages</w:t>
      </w:r>
      <w:r>
        <w:rPr>
          <w:rFonts w:asciiTheme="minorHAnsi" w:hAnsiTheme="minorHAnsi"/>
          <w:color w:val="000000"/>
          <w:sz w:val="24"/>
        </w:rPr>
        <w:t>.</w:t>
      </w:r>
      <w:r w:rsidR="004407ED">
        <w:rPr>
          <w:rFonts w:asciiTheme="minorHAnsi" w:hAnsiTheme="minorHAnsi"/>
          <w:color w:val="000000"/>
          <w:sz w:val="24"/>
        </w:rPr>
        <w:t xml:space="preserve"> The statute also contains a tolling provision that states the </w:t>
      </w:r>
      <w:r w:rsidR="00133DC3">
        <w:rPr>
          <w:rFonts w:asciiTheme="minorHAnsi" w:hAnsiTheme="minorHAnsi"/>
          <w:color w:val="000000"/>
          <w:sz w:val="24"/>
        </w:rPr>
        <w:t>cause</w:t>
      </w:r>
      <w:r w:rsidR="004407ED">
        <w:rPr>
          <w:rFonts w:asciiTheme="minorHAnsi" w:hAnsiTheme="minorHAnsi"/>
          <w:color w:val="000000"/>
          <w:sz w:val="24"/>
        </w:rPr>
        <w:t xml:space="preserve"> of action will not run until, “</w:t>
      </w:r>
      <w:r w:rsidR="004407ED" w:rsidRPr="004407ED">
        <w:rPr>
          <w:rFonts w:asciiTheme="minorHAnsi" w:hAnsiTheme="minorHAnsi"/>
          <w:color w:val="000000"/>
          <w:sz w:val="24"/>
        </w:rPr>
        <w:t>plaintiff discovers that the human trafficking incident occurred and that the defendant caused, was responsible for, or profited from the human trafficking incident</w:t>
      </w:r>
      <w:r w:rsidR="004407ED">
        <w:rPr>
          <w:rFonts w:asciiTheme="minorHAnsi" w:hAnsiTheme="minorHAnsi"/>
          <w:color w:val="000000"/>
          <w:sz w:val="24"/>
        </w:rPr>
        <w:t>.”</w:t>
      </w:r>
      <w:r w:rsidR="004407ED" w:rsidRPr="00AF355B">
        <w:rPr>
          <w:rStyle w:val="FootnoteReference"/>
          <w:rFonts w:asciiTheme="minorHAnsi" w:hAnsiTheme="minorHAnsi"/>
          <w:color w:val="000000"/>
          <w:sz w:val="24"/>
          <w:vertAlign w:val="superscript"/>
        </w:rPr>
        <w:footnoteReference w:id="6"/>
      </w:r>
    </w:p>
    <w:p w:rsidR="00246501" w:rsidRPr="00066485" w:rsidRDefault="00066485" w:rsidP="00246501">
      <w:pPr>
        <w:widowControl/>
        <w:autoSpaceDE/>
        <w:autoSpaceDN/>
        <w:adjustRightInd/>
        <w:ind w:firstLine="720"/>
        <w:rPr>
          <w:rFonts w:asciiTheme="minorHAnsi" w:hAnsiTheme="minorHAnsi"/>
          <w:sz w:val="24"/>
        </w:rPr>
      </w:pPr>
      <w:r w:rsidRPr="00066485">
        <w:rPr>
          <w:rFonts w:asciiTheme="minorHAnsi" w:hAnsiTheme="minorHAnsi"/>
          <w:color w:val="000000"/>
          <w:sz w:val="24"/>
        </w:rPr>
        <w:t xml:space="preserve">Additionally, federal law provides for both criminal charges and a private right of action against individuals </w:t>
      </w:r>
      <w:r w:rsidR="00AF355B">
        <w:rPr>
          <w:rFonts w:asciiTheme="minorHAnsi" w:hAnsiTheme="minorHAnsi"/>
          <w:color w:val="000000"/>
          <w:sz w:val="24"/>
        </w:rPr>
        <w:t>who</w:t>
      </w:r>
      <w:r w:rsidRPr="00066485">
        <w:rPr>
          <w:rFonts w:asciiTheme="minorHAnsi" w:hAnsiTheme="minorHAnsi"/>
          <w:color w:val="000000"/>
          <w:sz w:val="24"/>
        </w:rPr>
        <w:t xml:space="preserve"> knowingly b</w:t>
      </w:r>
      <w:r w:rsidRPr="00066485">
        <w:rPr>
          <w:rFonts w:asciiTheme="minorHAnsi" w:hAnsiTheme="minorHAnsi"/>
          <w:color w:val="252525"/>
          <w:sz w:val="24"/>
        </w:rPr>
        <w:t xml:space="preserve">enefit from participation in a </w:t>
      </w:r>
      <w:proofErr w:type="gramStart"/>
      <w:r w:rsidRPr="00066485">
        <w:rPr>
          <w:rFonts w:asciiTheme="minorHAnsi" w:hAnsiTheme="minorHAnsi"/>
          <w:color w:val="252525"/>
          <w:sz w:val="24"/>
        </w:rPr>
        <w:t>venture which</w:t>
      </w:r>
      <w:proofErr w:type="gramEnd"/>
      <w:r w:rsidRPr="00066485">
        <w:rPr>
          <w:rFonts w:asciiTheme="minorHAnsi" w:hAnsiTheme="minorHAnsi"/>
          <w:color w:val="252525"/>
          <w:sz w:val="24"/>
        </w:rPr>
        <w:t xml:space="preserve"> has engaged in </w:t>
      </w:r>
      <w:hyperlink r:id="rId32" w:history="1">
        <w:r w:rsidRPr="00246501">
          <w:rPr>
            <w:rStyle w:val="Hyperlink"/>
            <w:rFonts w:asciiTheme="minorHAnsi" w:hAnsiTheme="minorHAnsi"/>
            <w:sz w:val="24"/>
          </w:rPr>
          <w:t>trafficking</w:t>
        </w:r>
      </w:hyperlink>
      <w:r w:rsidRPr="00066485">
        <w:rPr>
          <w:rFonts w:asciiTheme="minorHAnsi" w:hAnsiTheme="minorHAnsi"/>
          <w:color w:val="000000"/>
          <w:sz w:val="24"/>
        </w:rPr>
        <w:t>.</w:t>
      </w:r>
      <w:r w:rsidR="00AF355B" w:rsidRPr="00AF355B">
        <w:rPr>
          <w:rStyle w:val="FootnoteReference"/>
          <w:rFonts w:asciiTheme="minorHAnsi" w:hAnsiTheme="minorHAnsi"/>
          <w:color w:val="000000"/>
          <w:sz w:val="24"/>
          <w:vertAlign w:val="superscript"/>
        </w:rPr>
        <w:footnoteReference w:id="7"/>
      </w:r>
      <w:r w:rsidRPr="00066485">
        <w:rPr>
          <w:rFonts w:asciiTheme="minorHAnsi" w:hAnsiTheme="minorHAnsi"/>
          <w:color w:val="000000"/>
          <w:sz w:val="24"/>
        </w:rPr>
        <w:t xml:space="preserve"> </w:t>
      </w:r>
      <w:r w:rsidR="00246501">
        <w:rPr>
          <w:rFonts w:asciiTheme="minorHAnsi" w:hAnsiTheme="minorHAnsi"/>
          <w:color w:val="000000"/>
          <w:sz w:val="24"/>
        </w:rPr>
        <w:t xml:space="preserve"> For additional information, The America Bar Association has produced a</w:t>
      </w:r>
      <w:hyperlink r:id="rId33" w:history="1">
        <w:r w:rsidR="00246501" w:rsidRPr="00133DC3">
          <w:rPr>
            <w:rStyle w:val="Hyperlink"/>
            <w:rFonts w:asciiTheme="minorHAnsi" w:hAnsiTheme="minorHAnsi"/>
            <w:sz w:val="24"/>
          </w:rPr>
          <w:t xml:space="preserve"> toolkit</w:t>
        </w:r>
      </w:hyperlink>
      <w:r w:rsidR="00246501">
        <w:rPr>
          <w:rFonts w:asciiTheme="minorHAnsi" w:hAnsiTheme="minorHAnsi"/>
          <w:color w:val="000000"/>
          <w:sz w:val="24"/>
        </w:rPr>
        <w:t xml:space="preserve"> on </w:t>
      </w:r>
      <w:proofErr w:type="gramStart"/>
      <w:r w:rsidR="00246501">
        <w:rPr>
          <w:rFonts w:asciiTheme="minorHAnsi" w:hAnsiTheme="minorHAnsi"/>
          <w:color w:val="000000"/>
          <w:sz w:val="24"/>
        </w:rPr>
        <w:t>trafficking which</w:t>
      </w:r>
      <w:proofErr w:type="gramEnd"/>
      <w:r w:rsidR="00246501">
        <w:rPr>
          <w:rFonts w:asciiTheme="minorHAnsi" w:hAnsiTheme="minorHAnsi"/>
          <w:color w:val="000000"/>
          <w:sz w:val="24"/>
        </w:rPr>
        <w:t xml:space="preserve"> was developed for use by bar associations. </w:t>
      </w:r>
      <w:r w:rsidR="00C877FA">
        <w:rPr>
          <w:rFonts w:asciiTheme="minorHAnsi" w:hAnsiTheme="minorHAnsi"/>
          <w:color w:val="000000"/>
          <w:sz w:val="24"/>
        </w:rPr>
        <w:t>A few warning s</w:t>
      </w:r>
      <w:r w:rsidR="00302FB6">
        <w:rPr>
          <w:rFonts w:asciiTheme="minorHAnsi" w:hAnsiTheme="minorHAnsi"/>
          <w:color w:val="000000"/>
          <w:sz w:val="24"/>
        </w:rPr>
        <w:t>igns of trafficking include</w:t>
      </w:r>
      <w:r w:rsidR="00C877FA">
        <w:rPr>
          <w:rFonts w:asciiTheme="minorHAnsi" w:hAnsiTheme="minorHAnsi"/>
          <w:color w:val="000000"/>
          <w:sz w:val="24"/>
        </w:rPr>
        <w:t xml:space="preserve"> an employee</w:t>
      </w:r>
      <w:r w:rsidR="00302FB6">
        <w:rPr>
          <w:rFonts w:asciiTheme="minorHAnsi" w:hAnsiTheme="minorHAnsi"/>
          <w:color w:val="000000"/>
          <w:sz w:val="24"/>
        </w:rPr>
        <w:t xml:space="preserve"> who</w:t>
      </w:r>
      <w:r w:rsidR="00C877FA">
        <w:rPr>
          <w:rFonts w:asciiTheme="minorHAnsi" w:hAnsiTheme="minorHAnsi"/>
          <w:color w:val="000000"/>
          <w:sz w:val="24"/>
        </w:rPr>
        <w:t>:</w:t>
      </w:r>
    </w:p>
    <w:p w:rsidR="00066485" w:rsidRPr="00066485" w:rsidRDefault="00066485" w:rsidP="00066485">
      <w:pPr>
        <w:widowControl/>
        <w:autoSpaceDE/>
        <w:autoSpaceDN/>
        <w:adjustRightInd/>
        <w:rPr>
          <w:rFonts w:asciiTheme="minorHAnsi" w:hAnsiTheme="minorHAnsi"/>
          <w:sz w:val="24"/>
        </w:rPr>
      </w:pPr>
      <w:r w:rsidRPr="00066485">
        <w:rPr>
          <w:rFonts w:asciiTheme="minorHAnsi" w:hAnsiTheme="minorHAnsi"/>
          <w:color w:val="000000"/>
          <w:sz w:val="24"/>
          <w:shd w:val="clear" w:color="auto" w:fill="FFFFFF"/>
        </w:rPr>
        <w:t>·         </w:t>
      </w:r>
      <w:proofErr w:type="gramStart"/>
      <w:r w:rsidR="00302FB6">
        <w:rPr>
          <w:rFonts w:asciiTheme="minorHAnsi" w:hAnsiTheme="minorHAnsi"/>
          <w:color w:val="000000"/>
          <w:sz w:val="24"/>
          <w:shd w:val="clear" w:color="auto" w:fill="FFFFFF"/>
        </w:rPr>
        <w:t>w</w:t>
      </w:r>
      <w:r w:rsidRPr="00066485">
        <w:rPr>
          <w:rFonts w:asciiTheme="minorHAnsi" w:hAnsiTheme="minorHAnsi"/>
          <w:color w:val="000000"/>
          <w:sz w:val="24"/>
          <w:shd w:val="clear" w:color="auto" w:fill="FFFFFF"/>
        </w:rPr>
        <w:t>orks</w:t>
      </w:r>
      <w:proofErr w:type="gramEnd"/>
      <w:r w:rsidRPr="00066485">
        <w:rPr>
          <w:rFonts w:asciiTheme="minorHAnsi" w:hAnsiTheme="minorHAnsi"/>
          <w:color w:val="000000"/>
          <w:sz w:val="24"/>
          <w:shd w:val="clear" w:color="auto" w:fill="FFFFFF"/>
        </w:rPr>
        <w:t xml:space="preserve"> excessively long and/or unusual hours</w:t>
      </w:r>
    </w:p>
    <w:p w:rsidR="00066485" w:rsidRPr="00066485" w:rsidRDefault="00066485" w:rsidP="00066485">
      <w:pPr>
        <w:widowControl/>
        <w:autoSpaceDE/>
        <w:autoSpaceDN/>
        <w:adjustRightInd/>
        <w:rPr>
          <w:rFonts w:asciiTheme="minorHAnsi" w:hAnsiTheme="minorHAnsi"/>
          <w:sz w:val="24"/>
        </w:rPr>
      </w:pPr>
      <w:r w:rsidRPr="00066485">
        <w:rPr>
          <w:rFonts w:asciiTheme="minorHAnsi" w:hAnsiTheme="minorHAnsi"/>
          <w:color w:val="000000"/>
          <w:sz w:val="24"/>
          <w:shd w:val="clear" w:color="auto" w:fill="FFFFFF"/>
        </w:rPr>
        <w:t>·         </w:t>
      </w:r>
      <w:proofErr w:type="gramStart"/>
      <w:r w:rsidR="00302FB6">
        <w:rPr>
          <w:rFonts w:asciiTheme="minorHAnsi" w:hAnsiTheme="minorHAnsi"/>
          <w:color w:val="000000"/>
          <w:sz w:val="24"/>
          <w:shd w:val="clear" w:color="auto" w:fill="FFFFFF"/>
        </w:rPr>
        <w:t>e</w:t>
      </w:r>
      <w:r w:rsidRPr="00066485">
        <w:rPr>
          <w:rFonts w:asciiTheme="minorHAnsi" w:hAnsiTheme="minorHAnsi"/>
          <w:color w:val="000000"/>
          <w:sz w:val="24"/>
          <w:shd w:val="clear" w:color="auto" w:fill="FFFFFF"/>
        </w:rPr>
        <w:t>xhibits</w:t>
      </w:r>
      <w:proofErr w:type="gramEnd"/>
      <w:r w:rsidRPr="00066485">
        <w:rPr>
          <w:rFonts w:asciiTheme="minorHAnsi" w:hAnsiTheme="minorHAnsi"/>
          <w:color w:val="000000"/>
          <w:sz w:val="24"/>
          <w:shd w:val="clear" w:color="auto" w:fill="FFFFFF"/>
        </w:rPr>
        <w:t xml:space="preserve"> unusually fearful or anxious behavior after bringing up law enforcement</w:t>
      </w:r>
    </w:p>
    <w:p w:rsidR="00066485" w:rsidRPr="00066485" w:rsidRDefault="00066485" w:rsidP="00066485">
      <w:pPr>
        <w:widowControl/>
        <w:autoSpaceDE/>
        <w:autoSpaceDN/>
        <w:adjustRightInd/>
        <w:rPr>
          <w:rFonts w:asciiTheme="minorHAnsi" w:hAnsiTheme="minorHAnsi"/>
          <w:sz w:val="24"/>
        </w:rPr>
      </w:pPr>
      <w:r w:rsidRPr="00066485">
        <w:rPr>
          <w:rFonts w:asciiTheme="minorHAnsi" w:hAnsiTheme="minorHAnsi"/>
          <w:color w:val="000000"/>
          <w:sz w:val="24"/>
          <w:shd w:val="clear" w:color="auto" w:fill="FFFFFF"/>
        </w:rPr>
        <w:t>·         </w:t>
      </w:r>
      <w:proofErr w:type="gramStart"/>
      <w:r w:rsidR="00302FB6">
        <w:rPr>
          <w:rFonts w:asciiTheme="minorHAnsi" w:hAnsiTheme="minorHAnsi"/>
          <w:color w:val="000000"/>
          <w:sz w:val="24"/>
          <w:shd w:val="clear" w:color="auto" w:fill="FFFFFF"/>
        </w:rPr>
        <w:t>h</w:t>
      </w:r>
      <w:r w:rsidRPr="00066485">
        <w:rPr>
          <w:rFonts w:asciiTheme="minorHAnsi" w:hAnsiTheme="minorHAnsi"/>
          <w:color w:val="000000"/>
          <w:sz w:val="24"/>
          <w:shd w:val="clear" w:color="auto" w:fill="FFFFFF"/>
        </w:rPr>
        <w:t>as</w:t>
      </w:r>
      <w:proofErr w:type="gramEnd"/>
      <w:r w:rsidRPr="00066485">
        <w:rPr>
          <w:rFonts w:asciiTheme="minorHAnsi" w:hAnsiTheme="minorHAnsi"/>
          <w:color w:val="000000"/>
          <w:sz w:val="24"/>
          <w:shd w:val="clear" w:color="auto" w:fill="FFFFFF"/>
        </w:rPr>
        <w:t xml:space="preserve"> few or no personal possessions</w:t>
      </w:r>
    </w:p>
    <w:p w:rsidR="00066485" w:rsidRDefault="00066485" w:rsidP="00066485">
      <w:pPr>
        <w:widowControl/>
        <w:autoSpaceDE/>
        <w:autoSpaceDN/>
        <w:adjustRightInd/>
        <w:rPr>
          <w:rFonts w:asciiTheme="minorHAnsi" w:hAnsiTheme="minorHAnsi"/>
          <w:color w:val="000000"/>
          <w:sz w:val="24"/>
          <w:shd w:val="clear" w:color="auto" w:fill="FFFFFF"/>
        </w:rPr>
      </w:pPr>
      <w:r w:rsidRPr="00066485">
        <w:rPr>
          <w:rFonts w:asciiTheme="minorHAnsi" w:hAnsiTheme="minorHAnsi"/>
          <w:color w:val="000000"/>
          <w:sz w:val="24"/>
          <w:shd w:val="clear" w:color="auto" w:fill="FFFFFF"/>
        </w:rPr>
        <w:t>·         </w:t>
      </w:r>
      <w:proofErr w:type="gramStart"/>
      <w:r w:rsidR="00302FB6">
        <w:rPr>
          <w:rFonts w:asciiTheme="minorHAnsi" w:hAnsiTheme="minorHAnsi"/>
          <w:color w:val="000000"/>
          <w:sz w:val="24"/>
          <w:shd w:val="clear" w:color="auto" w:fill="FFFFFF"/>
        </w:rPr>
        <w:t>c</w:t>
      </w:r>
      <w:r w:rsidRPr="00066485">
        <w:rPr>
          <w:rFonts w:asciiTheme="minorHAnsi" w:hAnsiTheme="minorHAnsi"/>
          <w:color w:val="000000"/>
          <w:sz w:val="24"/>
          <w:shd w:val="clear" w:color="auto" w:fill="FFFFFF"/>
        </w:rPr>
        <w:t>laims</w:t>
      </w:r>
      <w:proofErr w:type="gramEnd"/>
      <w:r w:rsidR="00C877FA">
        <w:rPr>
          <w:rFonts w:asciiTheme="minorHAnsi" w:hAnsiTheme="minorHAnsi"/>
          <w:color w:val="000000"/>
          <w:sz w:val="24"/>
          <w:shd w:val="clear" w:color="auto" w:fill="FFFFFF"/>
        </w:rPr>
        <w:t xml:space="preserve"> to be</w:t>
      </w:r>
      <w:r w:rsidRPr="00066485">
        <w:rPr>
          <w:rFonts w:asciiTheme="minorHAnsi" w:hAnsiTheme="minorHAnsi"/>
          <w:color w:val="000000"/>
          <w:sz w:val="24"/>
          <w:shd w:val="clear" w:color="auto" w:fill="FFFFFF"/>
        </w:rPr>
        <w:t xml:space="preserve"> just visiting and </w:t>
      </w:r>
      <w:r w:rsidR="00C877FA">
        <w:rPr>
          <w:rFonts w:asciiTheme="minorHAnsi" w:hAnsiTheme="minorHAnsi"/>
          <w:color w:val="000000"/>
          <w:sz w:val="24"/>
          <w:shd w:val="clear" w:color="auto" w:fill="FFFFFF"/>
        </w:rPr>
        <w:t>is unable</w:t>
      </w:r>
      <w:r w:rsidRPr="00066485">
        <w:rPr>
          <w:rFonts w:asciiTheme="minorHAnsi" w:hAnsiTheme="minorHAnsi"/>
          <w:color w:val="000000"/>
          <w:sz w:val="24"/>
          <w:shd w:val="clear" w:color="auto" w:fill="FFFFFF"/>
        </w:rPr>
        <w:t xml:space="preserve"> to clarify where he/she is staying/address</w:t>
      </w:r>
    </w:p>
    <w:p w:rsidR="00C412D1" w:rsidRPr="00066485" w:rsidRDefault="00C412D1" w:rsidP="00066485">
      <w:pPr>
        <w:widowControl/>
        <w:autoSpaceDE/>
        <w:autoSpaceDN/>
        <w:adjustRightInd/>
        <w:rPr>
          <w:rFonts w:asciiTheme="minorHAnsi" w:hAnsiTheme="minorHAnsi"/>
          <w:sz w:val="24"/>
        </w:rPr>
      </w:pPr>
    </w:p>
    <w:p w:rsidR="00066485" w:rsidRPr="00066485" w:rsidRDefault="00066485" w:rsidP="00066485">
      <w:pPr>
        <w:widowControl/>
        <w:autoSpaceDE/>
        <w:autoSpaceDN/>
        <w:adjustRightInd/>
        <w:rPr>
          <w:rFonts w:asciiTheme="minorHAnsi" w:hAnsiTheme="minorHAnsi"/>
          <w:sz w:val="24"/>
        </w:rPr>
      </w:pPr>
    </w:p>
    <w:p w:rsidR="003940E6" w:rsidRPr="008E45E1" w:rsidRDefault="00C412D1" w:rsidP="003940E6">
      <w:pPr>
        <w:pStyle w:val="ListParagraph"/>
        <w:widowControl/>
        <w:numPr>
          <w:ilvl w:val="0"/>
          <w:numId w:val="3"/>
        </w:numPr>
        <w:autoSpaceDE/>
        <w:autoSpaceDN/>
        <w:adjustRightInd/>
        <w:rPr>
          <w:rFonts w:asciiTheme="minorHAnsi" w:hAnsiTheme="minorHAnsi"/>
          <w:b/>
          <w:color w:val="000000"/>
          <w:sz w:val="24"/>
        </w:rPr>
      </w:pPr>
      <w:r>
        <w:rPr>
          <w:rFonts w:asciiTheme="minorHAnsi" w:hAnsiTheme="minorHAnsi"/>
          <w:b/>
          <w:bCs/>
          <w:color w:val="000000"/>
          <w:sz w:val="28"/>
          <w:szCs w:val="28"/>
        </w:rPr>
        <w:lastRenderedPageBreak/>
        <w:t xml:space="preserve">Arkansas </w:t>
      </w:r>
      <w:r w:rsidR="00066485" w:rsidRPr="003940E6">
        <w:rPr>
          <w:rFonts w:asciiTheme="minorHAnsi" w:hAnsiTheme="minorHAnsi"/>
          <w:b/>
          <w:bCs/>
          <w:color w:val="000000"/>
          <w:sz w:val="28"/>
          <w:szCs w:val="28"/>
        </w:rPr>
        <w:t xml:space="preserve">Whistle-Blower </w:t>
      </w:r>
      <w:r>
        <w:rPr>
          <w:rFonts w:asciiTheme="minorHAnsi" w:hAnsiTheme="minorHAnsi"/>
          <w:b/>
          <w:bCs/>
          <w:color w:val="000000"/>
          <w:sz w:val="28"/>
          <w:szCs w:val="28"/>
        </w:rPr>
        <w:t>Statute</w:t>
      </w:r>
    </w:p>
    <w:p w:rsidR="008E45E1" w:rsidRDefault="008E45E1" w:rsidP="008E45E1">
      <w:pPr>
        <w:pStyle w:val="ListParagraph"/>
        <w:widowControl/>
        <w:autoSpaceDE/>
        <w:autoSpaceDN/>
        <w:adjustRightInd/>
        <w:ind w:left="1080"/>
        <w:rPr>
          <w:rFonts w:asciiTheme="minorHAnsi" w:hAnsiTheme="minorHAnsi"/>
          <w:b/>
          <w:color w:val="000000"/>
          <w:sz w:val="24"/>
        </w:rPr>
      </w:pPr>
    </w:p>
    <w:p w:rsidR="003940E6" w:rsidRPr="003940E6" w:rsidRDefault="003940E6" w:rsidP="003940E6">
      <w:pPr>
        <w:pStyle w:val="ListParagraph"/>
        <w:widowControl/>
        <w:autoSpaceDE/>
        <w:autoSpaceDN/>
        <w:adjustRightInd/>
        <w:ind w:left="360"/>
        <w:rPr>
          <w:rFonts w:asciiTheme="minorHAnsi" w:hAnsiTheme="minorHAnsi"/>
          <w:b/>
          <w:color w:val="000000"/>
          <w:sz w:val="24"/>
        </w:rPr>
      </w:pPr>
      <w:r w:rsidRPr="003940E6">
        <w:rPr>
          <w:rFonts w:asciiTheme="minorHAnsi" w:hAnsiTheme="minorHAnsi"/>
          <w:color w:val="000000"/>
          <w:sz w:val="24"/>
        </w:rPr>
        <w:t xml:space="preserve">  The Arkansas Whistle–Blower </w:t>
      </w:r>
      <w:hyperlink r:id="rId34" w:history="1">
        <w:r w:rsidRPr="00DC104C">
          <w:rPr>
            <w:rStyle w:val="Hyperlink"/>
            <w:rFonts w:asciiTheme="minorHAnsi" w:hAnsiTheme="minorHAnsi"/>
            <w:sz w:val="24"/>
          </w:rPr>
          <w:t>Act</w:t>
        </w:r>
      </w:hyperlink>
      <w:r>
        <w:rPr>
          <w:rFonts w:asciiTheme="minorHAnsi" w:hAnsiTheme="minorHAnsi"/>
          <w:color w:val="000000"/>
          <w:sz w:val="24"/>
        </w:rPr>
        <w:t xml:space="preserve"> covers public sector employees.</w:t>
      </w:r>
      <w:r w:rsidR="00DC104C" w:rsidRPr="00DC104C">
        <w:rPr>
          <w:rStyle w:val="FootnoteReference"/>
          <w:rFonts w:asciiTheme="minorHAnsi" w:hAnsiTheme="minorHAnsi"/>
          <w:color w:val="000000"/>
          <w:sz w:val="24"/>
          <w:vertAlign w:val="superscript"/>
        </w:rPr>
        <w:footnoteReference w:id="8"/>
      </w:r>
      <w:r>
        <w:rPr>
          <w:rFonts w:asciiTheme="minorHAnsi" w:hAnsiTheme="minorHAnsi"/>
          <w:color w:val="000000"/>
          <w:sz w:val="24"/>
        </w:rPr>
        <w:t xml:space="preserve"> It provides that, </w:t>
      </w:r>
    </w:p>
    <w:p w:rsidR="003940E6" w:rsidRPr="003940E6" w:rsidRDefault="003940E6" w:rsidP="003940E6">
      <w:pPr>
        <w:widowControl/>
        <w:autoSpaceDE/>
        <w:autoSpaceDN/>
        <w:adjustRightInd/>
        <w:rPr>
          <w:rFonts w:asciiTheme="minorHAnsi" w:hAnsiTheme="minorHAnsi"/>
          <w:color w:val="000000"/>
          <w:sz w:val="24"/>
        </w:rPr>
      </w:pPr>
      <w:r>
        <w:rPr>
          <w:rFonts w:asciiTheme="minorHAnsi" w:hAnsiTheme="minorHAnsi"/>
          <w:color w:val="000000"/>
          <w:sz w:val="24"/>
        </w:rPr>
        <w:t>“</w:t>
      </w:r>
      <w:proofErr w:type="gramStart"/>
      <w:r>
        <w:rPr>
          <w:rFonts w:asciiTheme="minorHAnsi" w:hAnsiTheme="minorHAnsi"/>
          <w:color w:val="000000"/>
          <w:sz w:val="24"/>
        </w:rPr>
        <w:t>a</w:t>
      </w:r>
      <w:proofErr w:type="gramEnd"/>
      <w:r w:rsidRPr="003940E6">
        <w:rPr>
          <w:rFonts w:asciiTheme="minorHAnsi" w:hAnsiTheme="minorHAnsi"/>
          <w:color w:val="000000"/>
          <w:sz w:val="24"/>
        </w:rPr>
        <w:t xml:space="preserve"> public employer shall not take adverse action against a public employee because the public employee ... communicates in good faith to an appropriate authority:</w:t>
      </w:r>
    </w:p>
    <w:p w:rsidR="003940E6" w:rsidRPr="003940E6" w:rsidRDefault="003940E6" w:rsidP="003940E6">
      <w:pPr>
        <w:widowControl/>
        <w:autoSpaceDE/>
        <w:autoSpaceDN/>
        <w:adjustRightInd/>
        <w:rPr>
          <w:rFonts w:asciiTheme="minorHAnsi" w:hAnsiTheme="minorHAnsi"/>
          <w:color w:val="000000"/>
          <w:sz w:val="24"/>
        </w:rPr>
      </w:pPr>
      <w:r w:rsidRPr="003940E6">
        <w:rPr>
          <w:rFonts w:asciiTheme="minorHAnsi" w:hAnsiTheme="minorHAnsi"/>
          <w:color w:val="000000"/>
          <w:sz w:val="24"/>
        </w:rPr>
        <w:t>(A) The existence of waste of public funds</w:t>
      </w:r>
      <w:r>
        <w:rPr>
          <w:rFonts w:asciiTheme="minorHAnsi" w:hAnsiTheme="minorHAnsi"/>
          <w:color w:val="000000"/>
          <w:sz w:val="24"/>
        </w:rPr>
        <w:t>; or</w:t>
      </w:r>
      <w:r w:rsidR="00035F92">
        <w:rPr>
          <w:rFonts w:asciiTheme="minorHAnsi" w:hAnsiTheme="minorHAnsi"/>
          <w:color w:val="000000"/>
          <w:sz w:val="24"/>
        </w:rPr>
        <w:t xml:space="preserve"> </w:t>
      </w:r>
      <w:r w:rsidRPr="003940E6">
        <w:rPr>
          <w:rFonts w:asciiTheme="minorHAnsi" w:hAnsiTheme="minorHAnsi"/>
          <w:color w:val="000000"/>
          <w:sz w:val="24"/>
        </w:rPr>
        <w:t>(B) A violation or suspected violation of a law, rule, or regulation adopted under the law of this state or a pol</w:t>
      </w:r>
      <w:r>
        <w:rPr>
          <w:rFonts w:asciiTheme="minorHAnsi" w:hAnsiTheme="minorHAnsi"/>
          <w:color w:val="000000"/>
          <w:sz w:val="24"/>
        </w:rPr>
        <w:t>itical subdivision of the state</w:t>
      </w:r>
      <w:r w:rsidR="00035F92">
        <w:rPr>
          <w:rFonts w:asciiTheme="minorHAnsi" w:hAnsiTheme="minorHAnsi"/>
          <w:color w:val="000000"/>
          <w:sz w:val="24"/>
        </w:rPr>
        <w:t>.</w:t>
      </w:r>
      <w:r w:rsidR="00302FB6">
        <w:rPr>
          <w:rFonts w:asciiTheme="minorHAnsi" w:hAnsiTheme="minorHAnsi"/>
          <w:color w:val="000000"/>
          <w:sz w:val="24"/>
        </w:rPr>
        <w:t>”</w:t>
      </w:r>
    </w:p>
    <w:p w:rsidR="00066485" w:rsidRPr="00066485" w:rsidRDefault="006D7A52" w:rsidP="003940E6">
      <w:pPr>
        <w:widowControl/>
        <w:autoSpaceDE/>
        <w:autoSpaceDN/>
        <w:adjustRightInd/>
        <w:rPr>
          <w:rFonts w:asciiTheme="minorHAnsi" w:hAnsiTheme="minorHAnsi"/>
          <w:sz w:val="24"/>
        </w:rPr>
      </w:pPr>
      <w:r>
        <w:rPr>
          <w:rFonts w:asciiTheme="minorHAnsi" w:hAnsiTheme="minorHAnsi"/>
          <w:color w:val="000000"/>
          <w:sz w:val="24"/>
        </w:rPr>
        <w:tab/>
      </w:r>
      <w:r w:rsidR="003940E6">
        <w:rPr>
          <w:rFonts w:asciiTheme="minorHAnsi" w:hAnsiTheme="minorHAnsi"/>
          <w:color w:val="000000"/>
          <w:sz w:val="24"/>
        </w:rPr>
        <w:t>T</w:t>
      </w:r>
      <w:r w:rsidR="003940E6" w:rsidRPr="003940E6">
        <w:rPr>
          <w:rFonts w:asciiTheme="minorHAnsi" w:hAnsiTheme="minorHAnsi"/>
          <w:color w:val="000000"/>
          <w:sz w:val="24"/>
        </w:rPr>
        <w:t xml:space="preserve">he </w:t>
      </w:r>
      <w:r w:rsidR="003940E6">
        <w:rPr>
          <w:rFonts w:asciiTheme="minorHAnsi" w:hAnsiTheme="minorHAnsi"/>
          <w:color w:val="000000"/>
          <w:sz w:val="24"/>
        </w:rPr>
        <w:t>employee’s communication must</w:t>
      </w:r>
      <w:r w:rsidR="003940E6" w:rsidRPr="003940E6">
        <w:rPr>
          <w:rFonts w:asciiTheme="minorHAnsi" w:hAnsiTheme="minorHAnsi"/>
          <w:color w:val="000000"/>
          <w:sz w:val="24"/>
        </w:rPr>
        <w:t xml:space="preserve"> be made at a time and in a manner which gives the public employer reasonable notice of need to correct the waste or violation.</w:t>
      </w:r>
      <w:r w:rsidR="003940E6">
        <w:rPr>
          <w:rFonts w:asciiTheme="minorHAnsi" w:hAnsiTheme="minorHAnsi"/>
          <w:color w:val="000000"/>
          <w:sz w:val="24"/>
        </w:rPr>
        <w:t xml:space="preserve"> The employee is covered for communications made in good faith, which the statute defines as,</w:t>
      </w:r>
      <w:r w:rsidR="003940E6" w:rsidRPr="003940E6">
        <w:rPr>
          <w:rFonts w:asciiTheme="minorHAnsi" w:hAnsiTheme="minorHAnsi"/>
          <w:color w:val="000000"/>
          <w:sz w:val="24"/>
        </w:rPr>
        <w:t xml:space="preserve"> </w:t>
      </w:r>
      <w:r w:rsidR="003940E6">
        <w:rPr>
          <w:rFonts w:asciiTheme="minorHAnsi" w:hAnsiTheme="minorHAnsi"/>
          <w:color w:val="000000"/>
          <w:sz w:val="24"/>
        </w:rPr>
        <w:t>“</w:t>
      </w:r>
      <w:r w:rsidR="003940E6" w:rsidRPr="003940E6">
        <w:rPr>
          <w:rFonts w:asciiTheme="minorHAnsi" w:hAnsiTheme="minorHAnsi"/>
          <w:color w:val="000000"/>
          <w:sz w:val="24"/>
        </w:rPr>
        <w:t>a reasonable basis in fact for the communication of the existence of a violation.</w:t>
      </w:r>
      <w:r>
        <w:rPr>
          <w:rFonts w:asciiTheme="minorHAnsi" w:hAnsiTheme="minorHAnsi"/>
          <w:color w:val="000000"/>
          <w:sz w:val="24"/>
        </w:rPr>
        <w:t>” It further states that, “</w:t>
      </w:r>
      <w:r w:rsidR="003940E6" w:rsidRPr="003940E6">
        <w:rPr>
          <w:rFonts w:asciiTheme="minorHAnsi" w:hAnsiTheme="minorHAnsi"/>
          <w:color w:val="000000"/>
          <w:sz w:val="24"/>
        </w:rPr>
        <w:t>Good faith is lacking when the public employee does not have personal knowledge of a factual basis for the communication.</w:t>
      </w:r>
      <w:r>
        <w:rPr>
          <w:rFonts w:asciiTheme="minorHAnsi" w:hAnsiTheme="minorHAnsi"/>
          <w:color w:val="000000"/>
          <w:sz w:val="24"/>
        </w:rPr>
        <w:t>”</w:t>
      </w:r>
    </w:p>
    <w:p w:rsidR="00C412D1" w:rsidRDefault="00302FB6" w:rsidP="00C412D1">
      <w:pPr>
        <w:widowControl/>
        <w:autoSpaceDE/>
        <w:autoSpaceDN/>
        <w:adjustRightInd/>
        <w:ind w:firstLine="720"/>
      </w:pPr>
      <w:r>
        <w:rPr>
          <w:rFonts w:asciiTheme="minorHAnsi" w:hAnsiTheme="minorHAnsi"/>
          <w:color w:val="000000"/>
          <w:sz w:val="24"/>
        </w:rPr>
        <w:t xml:space="preserve">In a </w:t>
      </w:r>
      <w:r w:rsidR="00066485" w:rsidRPr="00066485">
        <w:rPr>
          <w:rFonts w:asciiTheme="minorHAnsi" w:hAnsiTheme="minorHAnsi"/>
          <w:color w:val="000000"/>
          <w:sz w:val="24"/>
        </w:rPr>
        <w:t>recent Arkansas Supreme Court case</w:t>
      </w:r>
      <w:r w:rsidR="00035F92">
        <w:rPr>
          <w:rFonts w:asciiTheme="minorHAnsi" w:hAnsiTheme="minorHAnsi"/>
          <w:color w:val="000000"/>
          <w:sz w:val="24"/>
        </w:rPr>
        <w:t xml:space="preserve">, </w:t>
      </w:r>
      <w:hyperlink r:id="rId35" w:history="1">
        <w:r w:rsidR="00035F92" w:rsidRPr="00035F92">
          <w:rPr>
            <w:rStyle w:val="Hyperlink"/>
            <w:rFonts w:asciiTheme="minorHAnsi" w:hAnsiTheme="minorHAnsi"/>
            <w:i/>
            <w:sz w:val="24"/>
          </w:rPr>
          <w:t>Means</w:t>
        </w:r>
      </w:hyperlink>
      <w:r w:rsidR="00066485" w:rsidRPr="00035F92">
        <w:rPr>
          <w:rFonts w:asciiTheme="minorHAnsi" w:hAnsiTheme="minorHAnsi"/>
          <w:i/>
          <w:color w:val="000000"/>
          <w:sz w:val="24"/>
        </w:rPr>
        <w:t>,</w:t>
      </w:r>
      <w:r>
        <w:rPr>
          <w:rFonts w:asciiTheme="minorHAnsi" w:hAnsiTheme="minorHAnsi"/>
          <w:color w:val="000000"/>
          <w:sz w:val="24"/>
        </w:rPr>
        <w:t xml:space="preserve"> a private contractor </w:t>
      </w:r>
      <w:proofErr w:type="gramStart"/>
      <w:r>
        <w:rPr>
          <w:rFonts w:asciiTheme="minorHAnsi" w:hAnsiTheme="minorHAnsi"/>
          <w:color w:val="000000"/>
          <w:sz w:val="24"/>
        </w:rPr>
        <w:t>was found to</w:t>
      </w:r>
      <w:r w:rsidR="00066485" w:rsidRPr="00066485">
        <w:rPr>
          <w:rFonts w:asciiTheme="minorHAnsi" w:hAnsiTheme="minorHAnsi"/>
          <w:color w:val="000000"/>
          <w:sz w:val="24"/>
        </w:rPr>
        <w:t xml:space="preserve"> be</w:t>
      </w:r>
      <w:r>
        <w:rPr>
          <w:rFonts w:asciiTheme="minorHAnsi" w:hAnsiTheme="minorHAnsi"/>
          <w:color w:val="000000"/>
          <w:sz w:val="24"/>
        </w:rPr>
        <w:t xml:space="preserve"> covered</w:t>
      </w:r>
      <w:proofErr w:type="gramEnd"/>
      <w:r>
        <w:rPr>
          <w:rFonts w:asciiTheme="minorHAnsi" w:hAnsiTheme="minorHAnsi"/>
          <w:color w:val="000000"/>
          <w:sz w:val="24"/>
        </w:rPr>
        <w:t xml:space="preserve"> by the statute as</w:t>
      </w:r>
      <w:r w:rsidR="00066485" w:rsidRPr="00066485">
        <w:rPr>
          <w:rFonts w:asciiTheme="minorHAnsi" w:hAnsiTheme="minorHAnsi"/>
          <w:color w:val="000000"/>
          <w:sz w:val="24"/>
        </w:rPr>
        <w:t xml:space="preserve"> a public employee</w:t>
      </w:r>
      <w:r w:rsidR="00035F92">
        <w:rPr>
          <w:rFonts w:asciiTheme="minorHAnsi" w:hAnsiTheme="minorHAnsi"/>
          <w:color w:val="000000"/>
          <w:sz w:val="24"/>
        </w:rPr>
        <w:t>.</w:t>
      </w:r>
      <w:r w:rsidR="00035F92" w:rsidRPr="00035F92">
        <w:rPr>
          <w:rStyle w:val="FootnoteReference"/>
          <w:rFonts w:asciiTheme="minorHAnsi" w:hAnsiTheme="minorHAnsi"/>
          <w:color w:val="000000"/>
          <w:sz w:val="24"/>
          <w:vertAlign w:val="superscript"/>
        </w:rPr>
        <w:footnoteReference w:id="9"/>
      </w:r>
      <w:r w:rsidR="00066485" w:rsidRPr="00066485">
        <w:rPr>
          <w:rFonts w:asciiTheme="minorHAnsi" w:hAnsiTheme="minorHAnsi"/>
          <w:color w:val="000000"/>
          <w:sz w:val="24"/>
        </w:rPr>
        <w:t xml:space="preserve"> </w:t>
      </w:r>
      <w:r w:rsidR="00035F92">
        <w:rPr>
          <w:rFonts w:asciiTheme="minorHAnsi" w:hAnsiTheme="minorHAnsi"/>
          <w:color w:val="000000"/>
          <w:sz w:val="24"/>
        </w:rPr>
        <w:t>T</w:t>
      </w:r>
      <w:r w:rsidR="00035F92" w:rsidRPr="00035F92">
        <w:rPr>
          <w:rFonts w:asciiTheme="minorHAnsi" w:hAnsiTheme="minorHAnsi"/>
          <w:color w:val="000000"/>
          <w:sz w:val="24"/>
        </w:rPr>
        <w:t>he Court</w:t>
      </w:r>
      <w:r w:rsidR="00035F92">
        <w:rPr>
          <w:rFonts w:asciiTheme="minorHAnsi" w:hAnsiTheme="minorHAnsi"/>
          <w:color w:val="000000"/>
          <w:sz w:val="24"/>
        </w:rPr>
        <w:t xml:space="preserve"> held </w:t>
      </w:r>
      <w:r w:rsidR="00035F92" w:rsidRPr="00035F92">
        <w:rPr>
          <w:rFonts w:asciiTheme="minorHAnsi" w:hAnsiTheme="minorHAnsi"/>
          <w:color w:val="000000"/>
          <w:sz w:val="24"/>
        </w:rPr>
        <w:t>that the statutory definition was broad enough to encompass Means, as a person, who performed part-time services in exchange for wages from ARS, a public employer</w:t>
      </w:r>
      <w:r w:rsidR="00C412D1">
        <w:t>.</w:t>
      </w:r>
    </w:p>
    <w:p w:rsidR="00C412D1" w:rsidRPr="00C412D1" w:rsidRDefault="00C412D1" w:rsidP="00C412D1">
      <w:pPr>
        <w:widowControl/>
        <w:autoSpaceDE/>
        <w:autoSpaceDN/>
        <w:adjustRightInd/>
        <w:ind w:firstLine="720"/>
        <w:rPr>
          <w:rFonts w:asciiTheme="minorHAnsi" w:hAnsiTheme="minorHAnsi"/>
          <w:sz w:val="24"/>
        </w:rPr>
      </w:pPr>
      <w:r w:rsidRPr="00C412D1">
        <w:rPr>
          <w:rFonts w:asciiTheme="minorHAnsi" w:hAnsiTheme="minorHAnsi"/>
          <w:i/>
          <w:sz w:val="24"/>
        </w:rPr>
        <w:t>Means</w:t>
      </w:r>
      <w:r>
        <w:rPr>
          <w:rFonts w:asciiTheme="minorHAnsi" w:hAnsiTheme="minorHAnsi"/>
          <w:sz w:val="24"/>
        </w:rPr>
        <w:t xml:space="preserve"> also addressed </w:t>
      </w:r>
      <w:r w:rsidR="00302FB6">
        <w:rPr>
          <w:rFonts w:asciiTheme="minorHAnsi" w:hAnsiTheme="minorHAnsi"/>
          <w:sz w:val="24"/>
        </w:rPr>
        <w:t>the</w:t>
      </w:r>
      <w:r>
        <w:rPr>
          <w:rFonts w:asciiTheme="minorHAnsi" w:hAnsiTheme="minorHAnsi"/>
          <w:sz w:val="24"/>
        </w:rPr>
        <w:t xml:space="preserve"> open question of whether </w:t>
      </w:r>
      <w:r w:rsidR="00302FB6">
        <w:rPr>
          <w:rFonts w:asciiTheme="minorHAnsi" w:hAnsiTheme="minorHAnsi"/>
          <w:sz w:val="24"/>
        </w:rPr>
        <w:t>the statutory</w:t>
      </w:r>
      <w:r w:rsidRPr="00C412D1">
        <w:rPr>
          <w:rFonts w:asciiTheme="minorHAnsi" w:hAnsiTheme="minorHAnsi"/>
          <w:sz w:val="24"/>
        </w:rPr>
        <w:t xml:space="preserve"> requirement that the employee inform a</w:t>
      </w:r>
      <w:r>
        <w:rPr>
          <w:rFonts w:asciiTheme="minorHAnsi" w:hAnsiTheme="minorHAnsi"/>
          <w:sz w:val="24"/>
        </w:rPr>
        <w:t>n</w:t>
      </w:r>
      <w:r w:rsidRPr="00C412D1">
        <w:rPr>
          <w:rFonts w:asciiTheme="minorHAnsi" w:hAnsiTheme="minorHAnsi"/>
          <w:sz w:val="24"/>
        </w:rPr>
        <w:t xml:space="preserve"> “</w:t>
      </w:r>
      <w:r>
        <w:rPr>
          <w:rFonts w:asciiTheme="minorHAnsi" w:hAnsiTheme="minorHAnsi"/>
          <w:sz w:val="24"/>
        </w:rPr>
        <w:t>appropriate authority</w:t>
      </w:r>
      <w:r w:rsidRPr="00C412D1">
        <w:rPr>
          <w:rFonts w:asciiTheme="minorHAnsi" w:hAnsiTheme="minorHAnsi"/>
          <w:sz w:val="24"/>
        </w:rPr>
        <w:t>” meant someo</w:t>
      </w:r>
      <w:r>
        <w:rPr>
          <w:rFonts w:asciiTheme="minorHAnsi" w:hAnsiTheme="minorHAnsi"/>
          <w:sz w:val="24"/>
        </w:rPr>
        <w:t xml:space="preserve">ne outside the Agency, and whether </w:t>
      </w:r>
      <w:r w:rsidR="00302FB6">
        <w:rPr>
          <w:rFonts w:asciiTheme="minorHAnsi" w:hAnsiTheme="minorHAnsi"/>
          <w:sz w:val="24"/>
        </w:rPr>
        <w:t xml:space="preserve">specifically, </w:t>
      </w:r>
      <w:r w:rsidRPr="00C412D1">
        <w:rPr>
          <w:rFonts w:asciiTheme="minorHAnsi" w:hAnsiTheme="minorHAnsi"/>
          <w:sz w:val="24"/>
        </w:rPr>
        <w:t xml:space="preserve">Means should have </w:t>
      </w:r>
      <w:r>
        <w:rPr>
          <w:rFonts w:asciiTheme="minorHAnsi" w:hAnsiTheme="minorHAnsi"/>
          <w:sz w:val="24"/>
        </w:rPr>
        <w:t>“</w:t>
      </w:r>
      <w:r w:rsidRPr="00C412D1">
        <w:rPr>
          <w:rFonts w:asciiTheme="minorHAnsi" w:hAnsiTheme="minorHAnsi"/>
          <w:sz w:val="24"/>
        </w:rPr>
        <w:t>communicated the alleged waste to the State's auditor, the Arkansas Ethics Commission, any prosecuting attorney, or ARS</w:t>
      </w:r>
      <w:r>
        <w:rPr>
          <w:rFonts w:asciiTheme="minorHAnsi" w:hAnsiTheme="minorHAnsi"/>
          <w:sz w:val="24"/>
        </w:rPr>
        <w:t>'s commissioner or director.”</w:t>
      </w:r>
      <w:r w:rsidRPr="00C412D1">
        <w:rPr>
          <w:rStyle w:val="FootnoteReference"/>
          <w:rFonts w:asciiTheme="minorHAnsi" w:hAnsiTheme="minorHAnsi"/>
          <w:sz w:val="24"/>
          <w:vertAlign w:val="superscript"/>
        </w:rPr>
        <w:footnoteReference w:id="10"/>
      </w:r>
      <w:r w:rsidRPr="00C412D1">
        <w:rPr>
          <w:rFonts w:asciiTheme="minorHAnsi" w:hAnsiTheme="minorHAnsi"/>
          <w:sz w:val="24"/>
          <w:vertAlign w:val="superscript"/>
        </w:rPr>
        <w:t xml:space="preserve"> </w:t>
      </w:r>
      <w:r>
        <w:rPr>
          <w:rFonts w:asciiTheme="minorHAnsi" w:hAnsiTheme="minorHAnsi"/>
          <w:sz w:val="24"/>
        </w:rPr>
        <w:t xml:space="preserve"> </w:t>
      </w:r>
      <w:r w:rsidRPr="00C412D1">
        <w:rPr>
          <w:rFonts w:asciiTheme="minorHAnsi" w:hAnsiTheme="minorHAnsi"/>
          <w:sz w:val="24"/>
        </w:rPr>
        <w:t>Looking at the plain language of the statute, and giving the words their ordinary meaning, the Court held, an appropriate authority includes “a member, officer, agency, investigator, auditor, representative or supervisory employee of the body, agency, or organization for which a public employee works.”</w:t>
      </w:r>
      <w:r>
        <w:rPr>
          <w:rFonts w:asciiTheme="minorHAnsi" w:hAnsiTheme="minorHAnsi"/>
          <w:sz w:val="24"/>
        </w:rPr>
        <w:t xml:space="preserve"> Mean had also </w:t>
      </w:r>
      <w:r w:rsidRPr="00C412D1">
        <w:rPr>
          <w:rFonts w:asciiTheme="minorHAnsi" w:hAnsiTheme="minorHAnsi"/>
          <w:sz w:val="24"/>
        </w:rPr>
        <w:t>reported to a State Senator who was also clearly an appropriate authority under the statute</w:t>
      </w:r>
      <w:r>
        <w:rPr>
          <w:rFonts w:asciiTheme="minorHAnsi" w:hAnsiTheme="minorHAnsi"/>
          <w:sz w:val="24"/>
        </w:rPr>
        <w:t>.</w:t>
      </w:r>
    </w:p>
    <w:p w:rsidR="00066485" w:rsidRPr="00066485" w:rsidRDefault="00C412D1" w:rsidP="00C412D1">
      <w:pPr>
        <w:widowControl/>
        <w:autoSpaceDE/>
        <w:autoSpaceDN/>
        <w:adjustRightInd/>
        <w:ind w:firstLine="720"/>
        <w:rPr>
          <w:rFonts w:asciiTheme="minorHAnsi" w:hAnsiTheme="minorHAnsi"/>
          <w:sz w:val="24"/>
        </w:rPr>
      </w:pPr>
      <w:r w:rsidRPr="00C412D1">
        <w:rPr>
          <w:rFonts w:asciiTheme="minorHAnsi" w:hAnsiTheme="minorHAnsi"/>
          <w:color w:val="000000"/>
          <w:sz w:val="24"/>
        </w:rPr>
        <w:t>The</w:t>
      </w:r>
      <w:r>
        <w:rPr>
          <w:rFonts w:asciiTheme="minorHAnsi" w:hAnsiTheme="minorHAnsi"/>
          <w:color w:val="000000"/>
          <w:sz w:val="24"/>
        </w:rPr>
        <w:t xml:space="preserve"> case also raised an interesting</w:t>
      </w:r>
      <w:r w:rsidRPr="00C412D1">
        <w:rPr>
          <w:rFonts w:asciiTheme="minorHAnsi" w:hAnsiTheme="minorHAnsi"/>
          <w:color w:val="000000"/>
          <w:sz w:val="24"/>
        </w:rPr>
        <w:t xml:space="preserve"> mitigation issue. The Agency </w:t>
      </w:r>
      <w:r w:rsidR="00302FB6">
        <w:rPr>
          <w:rFonts w:asciiTheme="minorHAnsi" w:hAnsiTheme="minorHAnsi"/>
          <w:color w:val="000000"/>
          <w:sz w:val="24"/>
        </w:rPr>
        <w:t>argued that because Means testified that</w:t>
      </w:r>
      <w:r w:rsidRPr="00C412D1">
        <w:rPr>
          <w:rFonts w:asciiTheme="minorHAnsi" w:hAnsiTheme="minorHAnsi"/>
          <w:color w:val="000000"/>
          <w:sz w:val="24"/>
        </w:rPr>
        <w:t xml:space="preserve"> he hadn’t looked for a job, the jury should have been instructed on the issue of mitigation. However, the Court found that the Agency “failed to put forth any evidence regarding any opportunities Means may have had for further employment or any amount of damages he may have been able to avoid.” The Court </w:t>
      </w:r>
      <w:r w:rsidRPr="00C412D1">
        <w:rPr>
          <w:rFonts w:asciiTheme="minorHAnsi" w:hAnsiTheme="minorHAnsi"/>
          <w:color w:val="000000"/>
          <w:sz w:val="24"/>
        </w:rPr>
        <w:lastRenderedPageBreak/>
        <w:t>found that while it was true that “Means testified that he retired and did not apply for other jobs after his termination, he also stated that there were no jobs in his field as a rehabilitation psychologist in Garland</w:t>
      </w:r>
      <w:r>
        <w:rPr>
          <w:rFonts w:asciiTheme="minorHAnsi" w:hAnsiTheme="minorHAnsi"/>
          <w:color w:val="000000"/>
          <w:sz w:val="24"/>
        </w:rPr>
        <w:t xml:space="preserve"> County.”</w:t>
      </w:r>
      <w:r w:rsidRPr="00C412D1">
        <w:rPr>
          <w:rFonts w:asciiTheme="minorHAnsi" w:hAnsiTheme="minorHAnsi"/>
          <w:color w:val="000000"/>
          <w:sz w:val="24"/>
        </w:rPr>
        <w:t xml:space="preserve"> </w:t>
      </w:r>
    </w:p>
    <w:p w:rsidR="00066485" w:rsidRPr="00066485" w:rsidRDefault="00066485" w:rsidP="00066485">
      <w:pPr>
        <w:widowControl/>
        <w:autoSpaceDE/>
        <w:autoSpaceDN/>
        <w:adjustRightInd/>
        <w:spacing w:after="240"/>
        <w:rPr>
          <w:rFonts w:asciiTheme="minorHAnsi" w:hAnsiTheme="minorHAnsi"/>
          <w:sz w:val="24"/>
        </w:rPr>
      </w:pPr>
    </w:p>
    <w:p w:rsidR="00066485" w:rsidRPr="001F206C" w:rsidRDefault="00CE43FD" w:rsidP="00CE43FD">
      <w:pPr>
        <w:pStyle w:val="ListParagraph"/>
        <w:widowControl/>
        <w:numPr>
          <w:ilvl w:val="0"/>
          <w:numId w:val="3"/>
        </w:numPr>
        <w:autoSpaceDE/>
        <w:autoSpaceDN/>
        <w:adjustRightInd/>
        <w:rPr>
          <w:rFonts w:asciiTheme="minorHAnsi" w:hAnsiTheme="minorHAnsi"/>
          <w:b/>
          <w:sz w:val="28"/>
          <w:szCs w:val="28"/>
        </w:rPr>
      </w:pPr>
      <w:r w:rsidRPr="00CE43FD">
        <w:rPr>
          <w:rFonts w:asciiTheme="minorHAnsi" w:hAnsiTheme="minorHAnsi"/>
          <w:b/>
          <w:bCs/>
          <w:color w:val="000000"/>
          <w:sz w:val="28"/>
          <w:szCs w:val="28"/>
        </w:rPr>
        <w:t xml:space="preserve">A Bit About </w:t>
      </w:r>
      <w:r w:rsidR="00066485" w:rsidRPr="00CE43FD">
        <w:rPr>
          <w:rFonts w:asciiTheme="minorHAnsi" w:hAnsiTheme="minorHAnsi"/>
          <w:b/>
          <w:bCs/>
          <w:color w:val="000000"/>
          <w:sz w:val="28"/>
          <w:szCs w:val="28"/>
        </w:rPr>
        <w:t>OSHA</w:t>
      </w:r>
      <w:r w:rsidR="0037352B">
        <w:rPr>
          <w:rFonts w:asciiTheme="minorHAnsi" w:hAnsiTheme="minorHAnsi"/>
          <w:b/>
          <w:bCs/>
          <w:color w:val="000000"/>
          <w:sz w:val="28"/>
          <w:szCs w:val="28"/>
        </w:rPr>
        <w:t xml:space="preserve"> </w:t>
      </w:r>
    </w:p>
    <w:p w:rsidR="001F206C" w:rsidRDefault="001F206C" w:rsidP="001F206C">
      <w:pPr>
        <w:pStyle w:val="ListParagraph"/>
        <w:widowControl/>
        <w:autoSpaceDE/>
        <w:autoSpaceDN/>
        <w:adjustRightInd/>
        <w:ind w:left="1080"/>
        <w:rPr>
          <w:rFonts w:asciiTheme="minorHAnsi" w:hAnsiTheme="minorHAnsi"/>
          <w:b/>
          <w:bCs/>
          <w:color w:val="000000"/>
          <w:sz w:val="28"/>
          <w:szCs w:val="28"/>
        </w:rPr>
      </w:pPr>
    </w:p>
    <w:p w:rsidR="007B721C" w:rsidRDefault="001F206C" w:rsidP="001F206C">
      <w:pPr>
        <w:pStyle w:val="ListParagraph"/>
        <w:widowControl/>
        <w:autoSpaceDE/>
        <w:autoSpaceDN/>
        <w:adjustRightInd/>
        <w:ind w:left="0"/>
        <w:rPr>
          <w:rFonts w:asciiTheme="minorHAnsi" w:hAnsiTheme="minorHAnsi"/>
          <w:sz w:val="24"/>
        </w:rPr>
      </w:pPr>
      <w:r>
        <w:rPr>
          <w:rFonts w:asciiTheme="minorHAnsi" w:hAnsiTheme="minorHAnsi"/>
          <w:sz w:val="24"/>
        </w:rPr>
        <w:tab/>
      </w:r>
      <w:r w:rsidRPr="001F206C">
        <w:rPr>
          <w:rFonts w:asciiTheme="minorHAnsi" w:hAnsiTheme="minorHAnsi"/>
          <w:sz w:val="24"/>
        </w:rPr>
        <w:t>Most employees in the nation come under OSHA's jurisdiction. OSHA covers private sector employers and employees in all 50 states, the District of Columbia, and other U.S. jurisdictions either directly through Federal OSHA or through an OSHA-approved state program.</w:t>
      </w:r>
      <w:r w:rsidR="007B721C">
        <w:rPr>
          <w:rFonts w:asciiTheme="minorHAnsi" w:hAnsiTheme="minorHAnsi"/>
          <w:sz w:val="24"/>
        </w:rPr>
        <w:t xml:space="preserve"> </w:t>
      </w:r>
      <w:proofErr w:type="gramStart"/>
      <w:r w:rsidR="007B721C" w:rsidRPr="007B721C">
        <w:rPr>
          <w:rFonts w:asciiTheme="minorHAnsi" w:hAnsiTheme="minorHAnsi"/>
          <w:sz w:val="24"/>
        </w:rPr>
        <w:t>Employees who work for state and local governments are not covered by Federal OSHA</w:t>
      </w:r>
      <w:proofErr w:type="gramEnd"/>
      <w:r w:rsidR="007B721C">
        <w:rPr>
          <w:rFonts w:asciiTheme="minorHAnsi" w:hAnsiTheme="minorHAnsi"/>
          <w:sz w:val="24"/>
        </w:rPr>
        <w:t xml:space="preserve">. </w:t>
      </w:r>
    </w:p>
    <w:p w:rsidR="00CE43FD" w:rsidRPr="00CE43FD" w:rsidRDefault="007B721C" w:rsidP="007B721C">
      <w:pPr>
        <w:pStyle w:val="ListParagraph"/>
        <w:widowControl/>
        <w:autoSpaceDE/>
        <w:autoSpaceDN/>
        <w:adjustRightInd/>
        <w:ind w:left="0"/>
        <w:rPr>
          <w:rFonts w:asciiTheme="minorHAnsi" w:hAnsiTheme="minorHAnsi"/>
          <w:b/>
          <w:sz w:val="28"/>
          <w:szCs w:val="28"/>
        </w:rPr>
      </w:pPr>
      <w:r>
        <w:rPr>
          <w:rFonts w:asciiTheme="minorHAnsi" w:hAnsiTheme="minorHAnsi"/>
          <w:sz w:val="24"/>
        </w:rPr>
        <w:tab/>
      </w:r>
      <w:hyperlink r:id="rId36" w:history="1">
        <w:r w:rsidRPr="007B721C">
          <w:rPr>
            <w:rStyle w:val="Hyperlink"/>
            <w:rFonts w:asciiTheme="minorHAnsi" w:hAnsiTheme="minorHAnsi"/>
            <w:sz w:val="24"/>
          </w:rPr>
          <w:t>Arkansas Occupational Safety and Health</w:t>
        </w:r>
      </w:hyperlink>
      <w:r>
        <w:rPr>
          <w:rFonts w:asciiTheme="minorHAnsi" w:hAnsiTheme="minorHAnsi"/>
          <w:sz w:val="24"/>
        </w:rPr>
        <w:t xml:space="preserve"> (AOSH)</w:t>
      </w:r>
      <w:r w:rsidRPr="007B721C">
        <w:rPr>
          <w:rFonts w:asciiTheme="minorHAnsi" w:hAnsiTheme="minorHAnsi"/>
          <w:sz w:val="24"/>
        </w:rPr>
        <w:t xml:space="preserve"> is responsible for administering Arkansas' laws dealing with safety and health</w:t>
      </w:r>
      <w:r>
        <w:rPr>
          <w:rFonts w:asciiTheme="minorHAnsi" w:hAnsiTheme="minorHAnsi"/>
          <w:sz w:val="24"/>
        </w:rPr>
        <w:t xml:space="preserve">, primarily in </w:t>
      </w:r>
      <w:r w:rsidRPr="007B721C">
        <w:rPr>
          <w:rFonts w:asciiTheme="minorHAnsi" w:hAnsiTheme="minorHAnsi"/>
          <w:sz w:val="24"/>
        </w:rPr>
        <w:t xml:space="preserve">public sector employment. The inspectors investigate complaints, accidents and fatalities in public sector workplaces and check for violations of Arkansas safety and health regulations. Employees of the public sector can call in complaints to the AOSH Compliance Section and an inspector may visit the worksite. </w:t>
      </w:r>
      <w:r w:rsidR="00302FB6">
        <w:rPr>
          <w:rFonts w:asciiTheme="minorHAnsi" w:hAnsiTheme="minorHAnsi"/>
          <w:sz w:val="24"/>
        </w:rPr>
        <w:t>AOSH is</w:t>
      </w:r>
      <w:r w:rsidRPr="007B721C">
        <w:rPr>
          <w:rFonts w:asciiTheme="minorHAnsi" w:hAnsiTheme="minorHAnsi"/>
          <w:sz w:val="24"/>
        </w:rPr>
        <w:t xml:space="preserve"> also responsible for enforcing the Public Employees' Chemical Right to Know Act and the regulations issued pursuant to the act.</w:t>
      </w:r>
      <w:r w:rsidRPr="007B721C">
        <w:rPr>
          <w:rStyle w:val="FootnoteReference"/>
          <w:rFonts w:asciiTheme="minorHAnsi" w:hAnsiTheme="minorHAnsi"/>
          <w:szCs w:val="20"/>
          <w:vertAlign w:val="superscript"/>
        </w:rPr>
        <w:footnoteReference w:id="11"/>
      </w:r>
    </w:p>
    <w:p w:rsidR="0037352B" w:rsidRPr="0037352B" w:rsidRDefault="0037352B" w:rsidP="0037352B">
      <w:pPr>
        <w:widowControl/>
        <w:autoSpaceDE/>
        <w:autoSpaceDN/>
        <w:adjustRightInd/>
        <w:rPr>
          <w:rFonts w:asciiTheme="minorHAnsi" w:hAnsiTheme="minorHAnsi"/>
          <w:b/>
          <w:color w:val="000000"/>
          <w:sz w:val="24"/>
        </w:rPr>
      </w:pPr>
      <w:r>
        <w:rPr>
          <w:rFonts w:asciiTheme="minorHAnsi" w:hAnsiTheme="minorHAnsi"/>
          <w:b/>
          <w:color w:val="000000"/>
          <w:sz w:val="24"/>
        </w:rPr>
        <w:t>The Right to Refuse Hazardous Work</w:t>
      </w:r>
    </w:p>
    <w:p w:rsidR="00DC5EF0" w:rsidRPr="00DC5EF0" w:rsidRDefault="0037352B" w:rsidP="00DC5EF0">
      <w:pPr>
        <w:widowControl/>
        <w:autoSpaceDE/>
        <w:autoSpaceDN/>
        <w:adjustRightInd/>
        <w:rPr>
          <w:rFonts w:asciiTheme="minorHAnsi" w:hAnsiTheme="minorHAnsi"/>
          <w:color w:val="000000"/>
          <w:sz w:val="24"/>
        </w:rPr>
      </w:pPr>
      <w:r>
        <w:rPr>
          <w:rFonts w:asciiTheme="minorHAnsi" w:hAnsiTheme="minorHAnsi"/>
          <w:color w:val="000000"/>
          <w:sz w:val="24"/>
        </w:rPr>
        <w:tab/>
      </w:r>
      <w:r w:rsidR="00DC5EF0" w:rsidRPr="00DC5EF0">
        <w:rPr>
          <w:rFonts w:asciiTheme="minorHAnsi" w:hAnsiTheme="minorHAnsi"/>
          <w:color w:val="000000"/>
          <w:sz w:val="24"/>
        </w:rPr>
        <w:t>The Occupational Safety and Health Act (</w:t>
      </w:r>
      <w:hyperlink r:id="rId37" w:history="1">
        <w:r w:rsidR="00DC5EF0" w:rsidRPr="00411C34">
          <w:rPr>
            <w:rStyle w:val="Hyperlink"/>
            <w:rFonts w:asciiTheme="minorHAnsi" w:hAnsiTheme="minorHAnsi"/>
            <w:sz w:val="24"/>
          </w:rPr>
          <w:t>OSHA</w:t>
        </w:r>
      </w:hyperlink>
      <w:r w:rsidR="00DC5EF0" w:rsidRPr="00DC5EF0">
        <w:rPr>
          <w:rFonts w:asciiTheme="minorHAnsi" w:hAnsiTheme="minorHAnsi"/>
          <w:color w:val="000000"/>
          <w:sz w:val="24"/>
        </w:rPr>
        <w:t xml:space="preserve">) </w:t>
      </w:r>
      <w:proofErr w:type="gramStart"/>
      <w:r w:rsidR="00DC5EF0" w:rsidRPr="00DC5EF0">
        <w:rPr>
          <w:rFonts w:asciiTheme="minorHAnsi" w:hAnsiTheme="minorHAnsi"/>
          <w:color w:val="000000"/>
          <w:sz w:val="24"/>
        </w:rPr>
        <w:t>does</w:t>
      </w:r>
      <w:proofErr w:type="gramEnd"/>
      <w:r w:rsidR="00DC5EF0" w:rsidRPr="00DC5EF0">
        <w:rPr>
          <w:rFonts w:asciiTheme="minorHAnsi" w:hAnsiTheme="minorHAnsi"/>
          <w:color w:val="000000"/>
          <w:sz w:val="24"/>
        </w:rPr>
        <w:t xml:space="preserve"> not explicitly give employees the right to refuse to perform hazardous work. However, The Secretary of Labor in 1973 promulgated a regulation, set out below, providing that an employee has a right to refuse work in certain situations.</w:t>
      </w:r>
      <w:r w:rsidR="00DC5EF0" w:rsidRPr="00DC5EF0">
        <w:rPr>
          <w:rFonts w:asciiTheme="minorHAnsi" w:hAnsiTheme="minorHAnsi"/>
          <w:color w:val="000000"/>
          <w:sz w:val="24"/>
          <w:vertAlign w:val="superscript"/>
        </w:rPr>
        <w:footnoteReference w:id="12"/>
      </w:r>
      <w:r w:rsidR="00DC5EF0" w:rsidRPr="00DC5EF0">
        <w:rPr>
          <w:rFonts w:asciiTheme="minorHAnsi" w:hAnsiTheme="minorHAnsi"/>
          <w:color w:val="000000"/>
          <w:sz w:val="24"/>
        </w:rPr>
        <w:t xml:space="preserve"> The source of this limited right to refuse </w:t>
      </w:r>
      <w:r w:rsidR="00DC5EF0" w:rsidRPr="00DC5EF0">
        <w:rPr>
          <w:rFonts w:asciiTheme="minorHAnsi" w:hAnsiTheme="minorHAnsi"/>
          <w:color w:val="000000"/>
          <w:sz w:val="24"/>
        </w:rPr>
        <w:lastRenderedPageBreak/>
        <w:t xml:space="preserve">work is </w:t>
      </w:r>
      <w:hyperlink r:id="rId38" w:history="1">
        <w:r w:rsidR="00DC5EF0" w:rsidRPr="00411C34">
          <w:rPr>
            <w:rStyle w:val="Hyperlink"/>
            <w:rFonts w:asciiTheme="minorHAnsi" w:hAnsiTheme="minorHAnsi"/>
            <w:sz w:val="24"/>
          </w:rPr>
          <w:t>§11(c)</w:t>
        </w:r>
      </w:hyperlink>
      <w:r w:rsidR="00DC5EF0" w:rsidRPr="00DC5EF0">
        <w:rPr>
          <w:rFonts w:asciiTheme="minorHAnsi" w:hAnsiTheme="minorHAnsi"/>
          <w:color w:val="000000"/>
          <w:sz w:val="24"/>
        </w:rPr>
        <w:t xml:space="preserve"> of the </w:t>
      </w:r>
      <w:proofErr w:type="gramStart"/>
      <w:r w:rsidR="00DC5EF0" w:rsidRPr="00DC5EF0">
        <w:rPr>
          <w:rFonts w:asciiTheme="minorHAnsi" w:hAnsiTheme="minorHAnsi"/>
          <w:color w:val="000000"/>
          <w:sz w:val="24"/>
        </w:rPr>
        <w:t>OSHA which</w:t>
      </w:r>
      <w:proofErr w:type="gramEnd"/>
      <w:r w:rsidR="00DC5EF0" w:rsidRPr="00DC5EF0">
        <w:rPr>
          <w:rFonts w:asciiTheme="minorHAnsi" w:hAnsiTheme="minorHAnsi"/>
          <w:color w:val="000000"/>
          <w:sz w:val="24"/>
        </w:rPr>
        <w:t xml:space="preserve"> prohibits discrimination against employees for the exercise of their rights afforded by the Act.</w:t>
      </w:r>
      <w:r w:rsidR="00DC5EF0" w:rsidRPr="00DC5EF0">
        <w:rPr>
          <w:rFonts w:asciiTheme="minorHAnsi" w:hAnsiTheme="minorHAnsi"/>
          <w:color w:val="000000"/>
          <w:sz w:val="24"/>
          <w:vertAlign w:val="superscript"/>
        </w:rPr>
        <w:footnoteReference w:id="13"/>
      </w:r>
      <w:r w:rsidR="00DC5EF0" w:rsidRPr="00DC5EF0">
        <w:rPr>
          <w:rFonts w:asciiTheme="minorHAnsi" w:hAnsiTheme="minorHAnsi"/>
          <w:color w:val="000000"/>
          <w:sz w:val="24"/>
        </w:rPr>
        <w:t xml:space="preserve"> Under the regulations employees have to satisfy four conditions before their right to refuse work is protected:</w:t>
      </w:r>
    </w:p>
    <w:p w:rsidR="00DC5EF0" w:rsidRPr="00340A2E" w:rsidRDefault="00DC5EF0" w:rsidP="00340A2E">
      <w:pPr>
        <w:pStyle w:val="ListParagraph"/>
        <w:widowControl/>
        <w:numPr>
          <w:ilvl w:val="0"/>
          <w:numId w:val="5"/>
        </w:numPr>
        <w:autoSpaceDE/>
        <w:autoSpaceDN/>
        <w:adjustRightInd/>
        <w:rPr>
          <w:rFonts w:asciiTheme="minorHAnsi" w:hAnsiTheme="minorHAnsi"/>
          <w:color w:val="000000"/>
          <w:sz w:val="24"/>
        </w:rPr>
      </w:pPr>
      <w:r w:rsidRPr="00340A2E">
        <w:rPr>
          <w:rFonts w:asciiTheme="minorHAnsi" w:hAnsiTheme="minorHAnsi"/>
          <w:color w:val="000000"/>
          <w:sz w:val="24"/>
        </w:rPr>
        <w:t>First, the employee’s refusal to work must be made in good faith.</w:t>
      </w:r>
    </w:p>
    <w:p w:rsidR="00DC5EF0" w:rsidRPr="00340A2E" w:rsidRDefault="00DC5EF0" w:rsidP="00340A2E">
      <w:pPr>
        <w:pStyle w:val="ListParagraph"/>
        <w:widowControl/>
        <w:numPr>
          <w:ilvl w:val="0"/>
          <w:numId w:val="5"/>
        </w:numPr>
        <w:autoSpaceDE/>
        <w:autoSpaceDN/>
        <w:adjustRightInd/>
        <w:rPr>
          <w:rFonts w:asciiTheme="minorHAnsi" w:hAnsiTheme="minorHAnsi"/>
          <w:color w:val="000000"/>
          <w:sz w:val="24"/>
        </w:rPr>
      </w:pPr>
      <w:r w:rsidRPr="00340A2E">
        <w:rPr>
          <w:rFonts w:asciiTheme="minorHAnsi" w:hAnsiTheme="minorHAnsi"/>
          <w:color w:val="000000"/>
          <w:sz w:val="24"/>
        </w:rPr>
        <w:t>Second, he condition the employee believes to be hazardous must be of such a nature that a reasonable person, under the circumstances then confronting the employee, would conclude that there is a real danger of death or serious injury.</w:t>
      </w:r>
    </w:p>
    <w:p w:rsidR="00DC5EF0" w:rsidRPr="00340A2E" w:rsidRDefault="00DC5EF0" w:rsidP="00340A2E">
      <w:pPr>
        <w:pStyle w:val="ListParagraph"/>
        <w:widowControl/>
        <w:numPr>
          <w:ilvl w:val="0"/>
          <w:numId w:val="5"/>
        </w:numPr>
        <w:autoSpaceDE/>
        <w:autoSpaceDN/>
        <w:adjustRightInd/>
        <w:rPr>
          <w:rFonts w:asciiTheme="minorHAnsi" w:hAnsiTheme="minorHAnsi"/>
          <w:color w:val="000000"/>
          <w:sz w:val="24"/>
        </w:rPr>
      </w:pPr>
      <w:r w:rsidRPr="00340A2E">
        <w:rPr>
          <w:rFonts w:asciiTheme="minorHAnsi" w:hAnsiTheme="minorHAnsi"/>
          <w:color w:val="000000"/>
          <w:sz w:val="24"/>
        </w:rPr>
        <w:t>Third, there must be insufficient time to eliminate the hazard through use of the Act’s regular enforcement mechanism</w:t>
      </w:r>
      <w:r w:rsidR="00340A2E">
        <w:rPr>
          <w:rFonts w:asciiTheme="minorHAnsi" w:hAnsiTheme="minorHAnsi"/>
          <w:color w:val="000000"/>
          <w:sz w:val="24"/>
        </w:rPr>
        <w:t>.</w:t>
      </w:r>
    </w:p>
    <w:p w:rsidR="00DC5EF0" w:rsidRPr="00411C34" w:rsidRDefault="00340A2E" w:rsidP="00DC5EF0">
      <w:pPr>
        <w:pStyle w:val="ListParagraph"/>
        <w:widowControl/>
        <w:numPr>
          <w:ilvl w:val="0"/>
          <w:numId w:val="5"/>
        </w:numPr>
        <w:autoSpaceDE/>
        <w:autoSpaceDN/>
        <w:adjustRightInd/>
        <w:rPr>
          <w:rFonts w:asciiTheme="minorHAnsi" w:hAnsiTheme="minorHAnsi"/>
          <w:color w:val="000000"/>
          <w:sz w:val="24"/>
        </w:rPr>
      </w:pPr>
      <w:r w:rsidRPr="00411C34">
        <w:rPr>
          <w:rFonts w:asciiTheme="minorHAnsi" w:hAnsiTheme="minorHAnsi"/>
          <w:color w:val="000000"/>
          <w:sz w:val="24"/>
        </w:rPr>
        <w:t>T</w:t>
      </w:r>
      <w:r w:rsidR="00DC5EF0" w:rsidRPr="00411C34">
        <w:rPr>
          <w:rFonts w:asciiTheme="minorHAnsi" w:hAnsiTheme="minorHAnsi"/>
          <w:color w:val="000000"/>
          <w:sz w:val="24"/>
        </w:rPr>
        <w:t>he fourth condition is that the employee must have sought, where possible and have been unable to obtain a correction of the dangerous condition.</w:t>
      </w:r>
      <w:r w:rsidR="00DC5EF0" w:rsidRPr="00DC5EF0">
        <w:rPr>
          <w:vertAlign w:val="superscript"/>
        </w:rPr>
        <w:footnoteReference w:id="14"/>
      </w:r>
    </w:p>
    <w:p w:rsidR="00DC5EF0" w:rsidRPr="00DC5EF0" w:rsidRDefault="00DC5EF0" w:rsidP="00DC5EF0">
      <w:pPr>
        <w:widowControl/>
        <w:autoSpaceDE/>
        <w:autoSpaceDN/>
        <w:adjustRightInd/>
        <w:rPr>
          <w:rFonts w:asciiTheme="minorHAnsi" w:hAnsiTheme="minorHAnsi"/>
          <w:color w:val="000000"/>
          <w:sz w:val="24"/>
        </w:rPr>
      </w:pPr>
      <w:r w:rsidRPr="00DC5EF0">
        <w:rPr>
          <w:rFonts w:asciiTheme="minorHAnsi" w:hAnsiTheme="minorHAnsi"/>
          <w:color w:val="000000"/>
          <w:sz w:val="24"/>
        </w:rPr>
        <w:t xml:space="preserve">In </w:t>
      </w:r>
      <w:r w:rsidR="009D3009">
        <w:rPr>
          <w:rFonts w:asciiTheme="minorHAnsi" w:hAnsiTheme="minorHAnsi"/>
          <w:color w:val="000000"/>
          <w:sz w:val="24"/>
        </w:rPr>
        <w:t xml:space="preserve">a Supreme Court case, </w:t>
      </w:r>
      <w:hyperlink r:id="rId39" w:history="1">
        <w:r w:rsidRPr="00411C34">
          <w:rPr>
            <w:rStyle w:val="Hyperlink"/>
            <w:rFonts w:asciiTheme="minorHAnsi" w:hAnsiTheme="minorHAnsi"/>
            <w:i/>
            <w:sz w:val="24"/>
          </w:rPr>
          <w:t>Whirlpool</w:t>
        </w:r>
      </w:hyperlink>
      <w:r w:rsidRPr="00DC5EF0">
        <w:rPr>
          <w:rFonts w:asciiTheme="minorHAnsi" w:hAnsiTheme="minorHAnsi"/>
          <w:i/>
          <w:color w:val="000000"/>
          <w:sz w:val="24"/>
          <w:vertAlign w:val="superscript"/>
        </w:rPr>
        <w:footnoteReference w:id="15"/>
      </w:r>
      <w:r w:rsidRPr="00DC5EF0">
        <w:rPr>
          <w:rFonts w:asciiTheme="minorHAnsi" w:hAnsiTheme="minorHAnsi"/>
          <w:i/>
          <w:color w:val="000000"/>
          <w:sz w:val="24"/>
        </w:rPr>
        <w:t>,</w:t>
      </w:r>
      <w:r w:rsidRPr="00DC5EF0">
        <w:rPr>
          <w:rFonts w:asciiTheme="minorHAnsi" w:hAnsiTheme="minorHAnsi"/>
          <w:color w:val="000000"/>
          <w:sz w:val="24"/>
        </w:rPr>
        <w:t xml:space="preserve"> the Court upheld this regulation, but indicated that situations in which employees would be permitted to refuse hazardous work</w:t>
      </w:r>
      <w:r w:rsidR="009D3009">
        <w:rPr>
          <w:rFonts w:asciiTheme="minorHAnsi" w:hAnsiTheme="minorHAnsi"/>
          <w:color w:val="000000"/>
          <w:sz w:val="24"/>
        </w:rPr>
        <w:t>,</w:t>
      </w:r>
      <w:r w:rsidRPr="00DC5EF0">
        <w:rPr>
          <w:rFonts w:asciiTheme="minorHAnsi" w:hAnsiTheme="minorHAnsi"/>
          <w:color w:val="000000"/>
          <w:sz w:val="24"/>
        </w:rPr>
        <w:t xml:space="preserve"> rather than follow the Act’s normal enforcement processes would “probably not often occur.” In addition, the Court noted that the Act does not require an employer to pay an employee for time not worked. The employer would have the option, the </w:t>
      </w:r>
      <w:r w:rsidR="009D3009">
        <w:rPr>
          <w:rFonts w:asciiTheme="minorHAnsi" w:hAnsiTheme="minorHAnsi"/>
          <w:color w:val="000000"/>
          <w:sz w:val="24"/>
        </w:rPr>
        <w:t>C</w:t>
      </w:r>
      <w:r w:rsidRPr="00DC5EF0">
        <w:rPr>
          <w:rFonts w:asciiTheme="minorHAnsi" w:hAnsiTheme="minorHAnsi"/>
          <w:color w:val="000000"/>
          <w:sz w:val="24"/>
        </w:rPr>
        <w:t>ourt observed</w:t>
      </w:r>
      <w:r w:rsidR="009D3009">
        <w:rPr>
          <w:rFonts w:asciiTheme="minorHAnsi" w:hAnsiTheme="minorHAnsi"/>
          <w:color w:val="000000"/>
          <w:sz w:val="24"/>
        </w:rPr>
        <w:t>,</w:t>
      </w:r>
      <w:r w:rsidRPr="00DC5EF0">
        <w:rPr>
          <w:rFonts w:asciiTheme="minorHAnsi" w:hAnsiTheme="minorHAnsi"/>
          <w:color w:val="000000"/>
          <w:sz w:val="24"/>
        </w:rPr>
        <w:t xml:space="preserve"> to require the employee to perform alternative work.</w:t>
      </w:r>
    </w:p>
    <w:p w:rsidR="00DC5EF0" w:rsidRPr="00DC5EF0" w:rsidRDefault="00411C34" w:rsidP="00DC5EF0">
      <w:pPr>
        <w:widowControl/>
        <w:autoSpaceDE/>
        <w:autoSpaceDN/>
        <w:adjustRightInd/>
        <w:rPr>
          <w:rFonts w:asciiTheme="minorHAnsi" w:hAnsiTheme="minorHAnsi"/>
          <w:color w:val="000000"/>
          <w:sz w:val="24"/>
        </w:rPr>
      </w:pPr>
      <w:r>
        <w:rPr>
          <w:rFonts w:asciiTheme="minorHAnsi" w:hAnsiTheme="minorHAnsi"/>
          <w:color w:val="000000"/>
          <w:sz w:val="24"/>
        </w:rPr>
        <w:tab/>
      </w:r>
      <w:r w:rsidR="00DC5EF0" w:rsidRPr="00DC5EF0">
        <w:rPr>
          <w:rFonts w:asciiTheme="minorHAnsi" w:hAnsiTheme="minorHAnsi"/>
          <w:color w:val="000000"/>
          <w:sz w:val="24"/>
        </w:rPr>
        <w:t xml:space="preserve">In addition, even in non-unionized settings, employees may have the right to refuse hazardous work under </w:t>
      </w:r>
      <w:hyperlink r:id="rId40" w:history="1">
        <w:r w:rsidR="00DC5EF0" w:rsidRPr="00A95F24">
          <w:rPr>
            <w:rStyle w:val="Hyperlink"/>
            <w:rFonts w:asciiTheme="minorHAnsi" w:hAnsiTheme="minorHAnsi"/>
            <w:sz w:val="24"/>
          </w:rPr>
          <w:t>Section 7</w:t>
        </w:r>
      </w:hyperlink>
      <w:r w:rsidR="00DC5EF0" w:rsidRPr="00DC5EF0">
        <w:rPr>
          <w:rFonts w:asciiTheme="minorHAnsi" w:hAnsiTheme="minorHAnsi"/>
          <w:color w:val="000000"/>
          <w:sz w:val="24"/>
        </w:rPr>
        <w:t xml:space="preserve"> of the </w:t>
      </w:r>
      <w:hyperlink r:id="rId41" w:history="1">
        <w:r w:rsidR="00DC5EF0" w:rsidRPr="00DC5EF0">
          <w:rPr>
            <w:rStyle w:val="Hyperlink"/>
            <w:rFonts w:asciiTheme="minorHAnsi" w:hAnsiTheme="minorHAnsi"/>
            <w:sz w:val="24"/>
          </w:rPr>
          <w:t>National Labor Relations Act</w:t>
        </w:r>
      </w:hyperlink>
      <w:r w:rsidR="00DC5EF0" w:rsidRPr="00DC5EF0">
        <w:rPr>
          <w:rFonts w:asciiTheme="minorHAnsi" w:hAnsiTheme="minorHAnsi"/>
          <w:color w:val="000000"/>
          <w:sz w:val="24"/>
        </w:rPr>
        <w:t>,</w:t>
      </w:r>
      <w:r w:rsidR="00DC5EF0" w:rsidRPr="00DC5EF0">
        <w:rPr>
          <w:rFonts w:asciiTheme="minorHAnsi" w:hAnsiTheme="minorHAnsi"/>
          <w:color w:val="000000"/>
          <w:sz w:val="24"/>
          <w:vertAlign w:val="superscript"/>
        </w:rPr>
        <w:footnoteReference w:id="16"/>
      </w:r>
      <w:proofErr w:type="gramStart"/>
      <w:r w:rsidR="00DC5EF0" w:rsidRPr="00DC5EF0">
        <w:rPr>
          <w:rFonts w:asciiTheme="minorHAnsi" w:hAnsiTheme="minorHAnsi"/>
          <w:color w:val="000000"/>
          <w:sz w:val="24"/>
        </w:rPr>
        <w:t xml:space="preserve">  which</w:t>
      </w:r>
      <w:proofErr w:type="gramEnd"/>
      <w:r w:rsidR="00DC5EF0" w:rsidRPr="00DC5EF0">
        <w:rPr>
          <w:rFonts w:asciiTheme="minorHAnsi" w:hAnsiTheme="minorHAnsi"/>
          <w:color w:val="000000"/>
          <w:sz w:val="24"/>
        </w:rPr>
        <w:t xml:space="preserve"> guarantees employees the right to engage in concerted activity for the purpose of mutual aid or protection. It is also unlawful under the Act to interfere with, restrain or coerce employees in the exercise of their Section 7 rights.</w:t>
      </w:r>
      <w:r w:rsidR="00DC5EF0" w:rsidRPr="00DC5EF0">
        <w:rPr>
          <w:rFonts w:asciiTheme="minorHAnsi" w:hAnsiTheme="minorHAnsi"/>
          <w:color w:val="000000"/>
          <w:sz w:val="24"/>
          <w:vertAlign w:val="superscript"/>
        </w:rPr>
        <w:footnoteReference w:id="17"/>
      </w:r>
      <w:r w:rsidR="00DC5EF0" w:rsidRPr="00DC5EF0">
        <w:rPr>
          <w:rFonts w:asciiTheme="minorHAnsi" w:hAnsiTheme="minorHAnsi"/>
          <w:color w:val="000000"/>
          <w:sz w:val="24"/>
        </w:rPr>
        <w:t xml:space="preserve"> The rights afforded under the NLRA are broader than those under OSHA, “in that the former does not require an employee’s fears to be proved reasonable, but it is narrower in the sense that it protects only “concerted activity.”</w:t>
      </w:r>
      <w:r w:rsidR="00DC5EF0" w:rsidRPr="00DC5EF0">
        <w:rPr>
          <w:rFonts w:asciiTheme="minorHAnsi" w:hAnsiTheme="minorHAnsi"/>
          <w:color w:val="000000"/>
          <w:sz w:val="24"/>
          <w:vertAlign w:val="superscript"/>
        </w:rPr>
        <w:footnoteReference w:id="18"/>
      </w:r>
    </w:p>
    <w:p w:rsidR="00DC5EF0" w:rsidRPr="00DC5EF0" w:rsidRDefault="00411C34" w:rsidP="00DC5EF0">
      <w:pPr>
        <w:widowControl/>
        <w:autoSpaceDE/>
        <w:autoSpaceDN/>
        <w:adjustRightInd/>
        <w:rPr>
          <w:rFonts w:asciiTheme="minorHAnsi" w:hAnsiTheme="minorHAnsi"/>
          <w:color w:val="000000"/>
          <w:sz w:val="24"/>
        </w:rPr>
      </w:pPr>
      <w:r>
        <w:rPr>
          <w:rFonts w:asciiTheme="minorHAnsi" w:hAnsiTheme="minorHAnsi"/>
          <w:color w:val="000000"/>
          <w:sz w:val="24"/>
        </w:rPr>
        <w:tab/>
      </w:r>
      <w:r w:rsidR="00DC5EF0" w:rsidRPr="00DC5EF0">
        <w:rPr>
          <w:rFonts w:asciiTheme="minorHAnsi" w:hAnsiTheme="minorHAnsi"/>
          <w:color w:val="000000"/>
          <w:sz w:val="24"/>
        </w:rPr>
        <w:t>The 8</w:t>
      </w:r>
      <w:r w:rsidR="00DC5EF0" w:rsidRPr="00DC5EF0">
        <w:rPr>
          <w:rFonts w:asciiTheme="minorHAnsi" w:hAnsiTheme="minorHAnsi"/>
          <w:color w:val="000000"/>
          <w:sz w:val="24"/>
          <w:vertAlign w:val="superscript"/>
        </w:rPr>
        <w:t>th</w:t>
      </w:r>
      <w:r w:rsidR="00DC5EF0" w:rsidRPr="00DC5EF0">
        <w:rPr>
          <w:rFonts w:asciiTheme="minorHAnsi" w:hAnsiTheme="minorHAnsi"/>
          <w:color w:val="000000"/>
          <w:sz w:val="24"/>
        </w:rPr>
        <w:t xml:space="preserve"> Circuit in </w:t>
      </w:r>
      <w:hyperlink r:id="rId42" w:history="1">
        <w:r w:rsidR="00DC5EF0" w:rsidRPr="00A95F24">
          <w:rPr>
            <w:rStyle w:val="Hyperlink"/>
            <w:rFonts w:asciiTheme="minorHAnsi" w:hAnsiTheme="minorHAnsi"/>
            <w:i/>
            <w:sz w:val="24"/>
          </w:rPr>
          <w:t>Tamara Foods</w:t>
        </w:r>
      </w:hyperlink>
      <w:r w:rsidR="00DC5EF0" w:rsidRPr="00340A2E">
        <w:rPr>
          <w:rFonts w:asciiTheme="minorHAnsi" w:hAnsiTheme="minorHAnsi"/>
          <w:i/>
          <w:color w:val="000000"/>
          <w:sz w:val="24"/>
          <w:vertAlign w:val="superscript"/>
        </w:rPr>
        <w:footnoteReference w:id="19"/>
      </w:r>
      <w:r w:rsidR="00DC5EF0" w:rsidRPr="00340A2E">
        <w:rPr>
          <w:rFonts w:asciiTheme="minorHAnsi" w:hAnsiTheme="minorHAnsi"/>
          <w:color w:val="000000"/>
          <w:sz w:val="24"/>
          <w:vertAlign w:val="superscript"/>
        </w:rPr>
        <w:t xml:space="preserve"> </w:t>
      </w:r>
      <w:r w:rsidR="00DC5EF0" w:rsidRPr="00DC5EF0">
        <w:rPr>
          <w:rFonts w:asciiTheme="minorHAnsi" w:hAnsiTheme="minorHAnsi"/>
          <w:color w:val="000000"/>
          <w:sz w:val="24"/>
        </w:rPr>
        <w:t xml:space="preserve">upheld </w:t>
      </w:r>
      <w:proofErr w:type="gramStart"/>
      <w:r w:rsidR="00DC5EF0" w:rsidRPr="00DC5EF0">
        <w:rPr>
          <w:rFonts w:asciiTheme="minorHAnsi" w:hAnsiTheme="minorHAnsi"/>
          <w:color w:val="000000"/>
          <w:sz w:val="24"/>
        </w:rPr>
        <w:t xml:space="preserve">a ruling by the National Labor Relations Board that a walkout by 11 employees to protest exposure to ammonia </w:t>
      </w:r>
      <w:r w:rsidR="009D3009">
        <w:rPr>
          <w:rFonts w:asciiTheme="minorHAnsi" w:hAnsiTheme="minorHAnsi"/>
          <w:color w:val="000000"/>
          <w:sz w:val="24"/>
        </w:rPr>
        <w:t>fumes was protected by Section 7</w:t>
      </w:r>
      <w:r w:rsidR="00DC5EF0" w:rsidRPr="00DC5EF0">
        <w:rPr>
          <w:rFonts w:asciiTheme="minorHAnsi" w:hAnsiTheme="minorHAnsi"/>
          <w:color w:val="000000"/>
          <w:sz w:val="24"/>
        </w:rPr>
        <w:t xml:space="preserve"> of the Act</w:t>
      </w:r>
      <w:proofErr w:type="gramEnd"/>
      <w:r w:rsidR="00DC5EF0" w:rsidRPr="00DC5EF0">
        <w:rPr>
          <w:rFonts w:asciiTheme="minorHAnsi" w:hAnsiTheme="minorHAnsi"/>
          <w:color w:val="000000"/>
          <w:sz w:val="24"/>
        </w:rPr>
        <w:t xml:space="preserve">, </w:t>
      </w:r>
      <w:r w:rsidR="00DC5EF0" w:rsidRPr="00DC5EF0">
        <w:rPr>
          <w:rFonts w:asciiTheme="minorHAnsi" w:hAnsiTheme="minorHAnsi"/>
          <w:i/>
          <w:color w:val="000000"/>
          <w:sz w:val="24"/>
        </w:rPr>
        <w:t>even though the employer had complied with OSHA standards.</w:t>
      </w:r>
      <w:r w:rsidR="00DC5EF0" w:rsidRPr="00DC5EF0">
        <w:rPr>
          <w:rFonts w:asciiTheme="minorHAnsi" w:hAnsiTheme="minorHAnsi"/>
          <w:color w:val="000000"/>
          <w:sz w:val="24"/>
        </w:rPr>
        <w:t xml:space="preserve"> The court affirmed the Board’s view that, “inquiry into the objective reasonableness of the employees’ concerted activity is neither necessary nor proper in determining whether that activity is protected,” and further that “the right</w:t>
      </w:r>
      <w:r w:rsidR="009D3009">
        <w:rPr>
          <w:rFonts w:asciiTheme="minorHAnsi" w:hAnsiTheme="minorHAnsi"/>
          <w:color w:val="000000"/>
          <w:sz w:val="24"/>
        </w:rPr>
        <w:t>s</w:t>
      </w:r>
      <w:r w:rsidR="00DC5EF0" w:rsidRPr="00DC5EF0">
        <w:rPr>
          <w:rFonts w:asciiTheme="minorHAnsi" w:hAnsiTheme="minorHAnsi"/>
          <w:color w:val="000000"/>
          <w:sz w:val="24"/>
        </w:rPr>
        <w:t xml:space="preserve"> guaranteed to employees under the National Labor Relations Act are distinct from</w:t>
      </w:r>
      <w:r w:rsidR="009D3009">
        <w:rPr>
          <w:rFonts w:asciiTheme="minorHAnsi" w:hAnsiTheme="minorHAnsi"/>
          <w:color w:val="000000"/>
          <w:sz w:val="24"/>
        </w:rPr>
        <w:t>,</w:t>
      </w:r>
      <w:r w:rsidR="00DC5EF0" w:rsidRPr="00DC5EF0">
        <w:rPr>
          <w:rFonts w:asciiTheme="minorHAnsi" w:hAnsiTheme="minorHAnsi"/>
          <w:color w:val="000000"/>
          <w:sz w:val="24"/>
        </w:rPr>
        <w:t xml:space="preserve"> and are not subordinate to the provisions of the Occupational Safety and Health Act.”</w:t>
      </w:r>
      <w:r w:rsidR="00DC5EF0" w:rsidRPr="00DC5EF0">
        <w:rPr>
          <w:rFonts w:asciiTheme="minorHAnsi" w:hAnsiTheme="minorHAnsi"/>
          <w:color w:val="000000"/>
          <w:sz w:val="24"/>
          <w:vertAlign w:val="superscript"/>
        </w:rPr>
        <w:footnoteReference w:id="20"/>
      </w:r>
    </w:p>
    <w:p w:rsidR="00DC5EF0" w:rsidRPr="00DC5EF0" w:rsidRDefault="00DC5EF0" w:rsidP="00DC5EF0">
      <w:pPr>
        <w:widowControl/>
        <w:autoSpaceDE/>
        <w:autoSpaceDN/>
        <w:adjustRightInd/>
        <w:rPr>
          <w:rFonts w:asciiTheme="minorHAnsi" w:hAnsiTheme="minorHAnsi"/>
          <w:color w:val="000000"/>
          <w:sz w:val="24"/>
        </w:rPr>
      </w:pPr>
    </w:p>
    <w:p w:rsidR="00DC5EF0" w:rsidRPr="00DC5EF0" w:rsidRDefault="00A95F24" w:rsidP="00DC5EF0">
      <w:pPr>
        <w:widowControl/>
        <w:autoSpaceDE/>
        <w:autoSpaceDN/>
        <w:adjustRightInd/>
        <w:rPr>
          <w:rFonts w:asciiTheme="minorHAnsi" w:hAnsiTheme="minorHAnsi"/>
          <w:color w:val="000000"/>
          <w:sz w:val="24"/>
        </w:rPr>
      </w:pPr>
      <w:r>
        <w:rPr>
          <w:rFonts w:asciiTheme="minorHAnsi" w:hAnsiTheme="minorHAnsi"/>
          <w:color w:val="000000"/>
          <w:sz w:val="24"/>
        </w:rPr>
        <w:lastRenderedPageBreak/>
        <w:tab/>
      </w:r>
      <w:r w:rsidR="009D3009">
        <w:rPr>
          <w:rFonts w:asciiTheme="minorHAnsi" w:hAnsiTheme="minorHAnsi"/>
          <w:color w:val="000000"/>
          <w:sz w:val="24"/>
        </w:rPr>
        <w:t xml:space="preserve">The focus of </w:t>
      </w:r>
      <w:r w:rsidR="00DC5EF0" w:rsidRPr="00DC5EF0">
        <w:rPr>
          <w:rFonts w:asciiTheme="minorHAnsi" w:hAnsiTheme="minorHAnsi"/>
          <w:color w:val="000000"/>
          <w:sz w:val="24"/>
        </w:rPr>
        <w:t xml:space="preserve">Section 7 </w:t>
      </w:r>
      <w:r w:rsidR="009D3009">
        <w:rPr>
          <w:rFonts w:asciiTheme="minorHAnsi" w:hAnsiTheme="minorHAnsi"/>
          <w:color w:val="000000"/>
          <w:sz w:val="24"/>
        </w:rPr>
        <w:t xml:space="preserve">is </w:t>
      </w:r>
      <w:r w:rsidR="00340A2E">
        <w:rPr>
          <w:rFonts w:asciiTheme="minorHAnsi" w:hAnsiTheme="minorHAnsi"/>
          <w:color w:val="000000"/>
          <w:sz w:val="24"/>
        </w:rPr>
        <w:t>“concerted activity.”</w:t>
      </w:r>
      <w:r w:rsidR="00DC5EF0" w:rsidRPr="00DC5EF0">
        <w:rPr>
          <w:rFonts w:asciiTheme="minorHAnsi" w:hAnsiTheme="minorHAnsi"/>
          <w:color w:val="000000"/>
          <w:sz w:val="24"/>
        </w:rPr>
        <w:t xml:space="preserve"> </w:t>
      </w:r>
      <w:hyperlink r:id="rId43" w:history="1">
        <w:r w:rsidR="00DC5EF0" w:rsidRPr="00A95F24">
          <w:rPr>
            <w:rStyle w:val="Hyperlink"/>
            <w:rFonts w:asciiTheme="minorHAnsi" w:hAnsiTheme="minorHAnsi"/>
            <w:sz w:val="24"/>
          </w:rPr>
          <w:t>City Disposal</w:t>
        </w:r>
      </w:hyperlink>
      <w:r w:rsidR="00DC5EF0" w:rsidRPr="00DC5EF0">
        <w:rPr>
          <w:rFonts w:asciiTheme="minorHAnsi" w:hAnsiTheme="minorHAnsi"/>
          <w:color w:val="000000"/>
          <w:sz w:val="24"/>
          <w:vertAlign w:val="superscript"/>
        </w:rPr>
        <w:footnoteReference w:id="21"/>
      </w:r>
      <w:r w:rsidR="00DC5EF0" w:rsidRPr="00DC5EF0">
        <w:rPr>
          <w:rFonts w:asciiTheme="minorHAnsi" w:hAnsiTheme="minorHAnsi"/>
          <w:color w:val="000000"/>
          <w:sz w:val="24"/>
        </w:rPr>
        <w:t xml:space="preserve"> held that one individual’s actions to enforce the terms of a union contract is concerted activity, even though no other employee joins in, or is even aware of the activity.</w:t>
      </w:r>
      <w:r w:rsidR="00DC5EF0" w:rsidRPr="00DC5EF0">
        <w:rPr>
          <w:rFonts w:asciiTheme="minorHAnsi" w:hAnsiTheme="minorHAnsi"/>
          <w:color w:val="000000"/>
          <w:sz w:val="24"/>
          <w:vertAlign w:val="superscript"/>
        </w:rPr>
        <w:footnoteReference w:id="22"/>
      </w:r>
      <w:r w:rsidR="00DC5EF0" w:rsidRPr="00DC5EF0">
        <w:rPr>
          <w:rFonts w:asciiTheme="minorHAnsi" w:hAnsiTheme="minorHAnsi"/>
          <w:color w:val="000000"/>
          <w:sz w:val="24"/>
        </w:rPr>
        <w:t xml:space="preserve">  In non-union shops, for an employee’s activit</w:t>
      </w:r>
      <w:r w:rsidR="009D3009">
        <w:rPr>
          <w:rFonts w:asciiTheme="minorHAnsi" w:hAnsiTheme="minorHAnsi"/>
          <w:color w:val="000000"/>
          <w:sz w:val="24"/>
        </w:rPr>
        <w:t>y</w:t>
      </w:r>
      <w:r w:rsidR="00DC5EF0" w:rsidRPr="00DC5EF0">
        <w:rPr>
          <w:rFonts w:asciiTheme="minorHAnsi" w:hAnsiTheme="minorHAnsi"/>
          <w:color w:val="000000"/>
          <w:sz w:val="24"/>
        </w:rPr>
        <w:t xml:space="preserve"> to be concerted, “it must be engage</w:t>
      </w:r>
      <w:r w:rsidR="00340A2E">
        <w:rPr>
          <w:rFonts w:asciiTheme="minorHAnsi" w:hAnsiTheme="minorHAnsi"/>
          <w:color w:val="000000"/>
          <w:sz w:val="24"/>
        </w:rPr>
        <w:t>d</w:t>
      </w:r>
      <w:r w:rsidR="00DC5EF0" w:rsidRPr="00DC5EF0">
        <w:rPr>
          <w:rFonts w:asciiTheme="minorHAnsi" w:hAnsiTheme="minorHAnsi"/>
          <w:color w:val="000000"/>
          <w:sz w:val="24"/>
        </w:rPr>
        <w:t xml:space="preserve"> in with or on the authority of other employees and not solely by or on behalf of the employee himself.”</w:t>
      </w:r>
      <w:r w:rsidR="00DC5EF0" w:rsidRPr="00DC5EF0">
        <w:rPr>
          <w:rFonts w:asciiTheme="minorHAnsi" w:hAnsiTheme="minorHAnsi"/>
          <w:color w:val="000000"/>
          <w:sz w:val="24"/>
          <w:vertAlign w:val="superscript"/>
        </w:rPr>
        <w:footnoteReference w:id="23"/>
      </w:r>
    </w:p>
    <w:p w:rsidR="00066485" w:rsidRPr="00066485" w:rsidRDefault="00A10006" w:rsidP="00DC5EF0">
      <w:pPr>
        <w:widowControl/>
        <w:autoSpaceDE/>
        <w:autoSpaceDN/>
        <w:adjustRightInd/>
        <w:rPr>
          <w:rFonts w:asciiTheme="minorHAnsi" w:hAnsiTheme="minorHAnsi"/>
          <w:sz w:val="24"/>
        </w:rPr>
      </w:pPr>
      <w:hyperlink r:id="rId44" w:history="1">
        <w:r w:rsidR="00066485" w:rsidRPr="00A95F24">
          <w:rPr>
            <w:rStyle w:val="Hyperlink"/>
            <w:rFonts w:asciiTheme="minorHAnsi" w:hAnsiTheme="minorHAnsi"/>
            <w:b/>
            <w:bCs/>
            <w:sz w:val="24"/>
          </w:rPr>
          <w:t>Employer Responsibilities</w:t>
        </w:r>
      </w:hyperlink>
      <w:r w:rsidR="00066485" w:rsidRPr="00066485">
        <w:rPr>
          <w:rFonts w:asciiTheme="minorHAnsi" w:hAnsiTheme="minorHAnsi"/>
          <w:b/>
          <w:bCs/>
          <w:color w:val="000000"/>
          <w:sz w:val="24"/>
        </w:rPr>
        <w:t xml:space="preserve"> </w:t>
      </w:r>
    </w:p>
    <w:p w:rsidR="00DC5EF0" w:rsidRPr="00A95F24" w:rsidRDefault="00066485" w:rsidP="00A95F24">
      <w:pPr>
        <w:pStyle w:val="ListParagraph"/>
        <w:widowControl/>
        <w:numPr>
          <w:ilvl w:val="0"/>
          <w:numId w:val="6"/>
        </w:numPr>
        <w:autoSpaceDE/>
        <w:autoSpaceDN/>
        <w:adjustRightInd/>
        <w:rPr>
          <w:rFonts w:asciiTheme="minorHAnsi" w:hAnsiTheme="minorHAnsi"/>
          <w:sz w:val="24"/>
        </w:rPr>
      </w:pPr>
      <w:r w:rsidRPr="00A95F24">
        <w:rPr>
          <w:rFonts w:asciiTheme="minorHAnsi" w:hAnsiTheme="minorHAnsi"/>
          <w:color w:val="000000"/>
          <w:sz w:val="24"/>
        </w:rPr>
        <w:t>Inform employees about hazards through traini</w:t>
      </w:r>
      <w:r w:rsidR="00A95F24">
        <w:rPr>
          <w:rFonts w:asciiTheme="minorHAnsi" w:hAnsiTheme="minorHAnsi"/>
          <w:color w:val="000000"/>
          <w:sz w:val="24"/>
        </w:rPr>
        <w:t xml:space="preserve">ng, labels, alarms, color-coded </w:t>
      </w:r>
      <w:r w:rsidRPr="00A95F24">
        <w:rPr>
          <w:rFonts w:asciiTheme="minorHAnsi" w:hAnsiTheme="minorHAnsi"/>
          <w:color w:val="000000"/>
          <w:sz w:val="24"/>
        </w:rPr>
        <w:t>systems, chemical information sheets and other methods.</w:t>
      </w:r>
    </w:p>
    <w:p w:rsidR="00066485" w:rsidRPr="00A95F24" w:rsidRDefault="00066485" w:rsidP="00A95F24">
      <w:pPr>
        <w:pStyle w:val="ListParagraph"/>
        <w:widowControl/>
        <w:numPr>
          <w:ilvl w:val="0"/>
          <w:numId w:val="6"/>
        </w:numPr>
        <w:autoSpaceDE/>
        <w:autoSpaceDN/>
        <w:adjustRightInd/>
        <w:rPr>
          <w:rFonts w:asciiTheme="minorHAnsi" w:hAnsiTheme="minorHAnsi"/>
          <w:sz w:val="24"/>
        </w:rPr>
      </w:pPr>
      <w:r w:rsidRPr="00A95F24">
        <w:rPr>
          <w:rFonts w:asciiTheme="minorHAnsi" w:hAnsiTheme="minorHAnsi"/>
          <w:color w:val="000000"/>
          <w:sz w:val="24"/>
        </w:rPr>
        <w:t>Keep accurate records of work-related injuries and illnesses.</w:t>
      </w:r>
    </w:p>
    <w:p w:rsidR="00066485" w:rsidRPr="00A95F24" w:rsidRDefault="00066485" w:rsidP="00A95F24">
      <w:pPr>
        <w:pStyle w:val="ListParagraph"/>
        <w:widowControl/>
        <w:numPr>
          <w:ilvl w:val="0"/>
          <w:numId w:val="6"/>
        </w:numPr>
        <w:autoSpaceDE/>
        <w:autoSpaceDN/>
        <w:adjustRightInd/>
        <w:rPr>
          <w:rFonts w:asciiTheme="minorHAnsi" w:hAnsiTheme="minorHAnsi"/>
          <w:sz w:val="24"/>
        </w:rPr>
      </w:pPr>
      <w:r w:rsidRPr="00A95F24">
        <w:rPr>
          <w:rFonts w:asciiTheme="minorHAnsi" w:hAnsiTheme="minorHAnsi"/>
          <w:color w:val="000000"/>
          <w:sz w:val="24"/>
        </w:rPr>
        <w:t>Perform tests in the workplace and medical tests on employees as required by OSHA standards.</w:t>
      </w:r>
    </w:p>
    <w:p w:rsidR="00066485" w:rsidRPr="004D464A" w:rsidRDefault="00066485" w:rsidP="00066485">
      <w:pPr>
        <w:pStyle w:val="ListParagraph"/>
        <w:widowControl/>
        <w:numPr>
          <w:ilvl w:val="0"/>
          <w:numId w:val="6"/>
        </w:numPr>
        <w:autoSpaceDE/>
        <w:autoSpaceDN/>
        <w:adjustRightInd/>
        <w:rPr>
          <w:rFonts w:asciiTheme="minorHAnsi" w:hAnsiTheme="minorHAnsi"/>
          <w:sz w:val="24"/>
        </w:rPr>
      </w:pPr>
      <w:r w:rsidRPr="00917886">
        <w:rPr>
          <w:rFonts w:asciiTheme="minorHAnsi" w:hAnsiTheme="minorHAnsi"/>
          <w:color w:val="000000"/>
          <w:sz w:val="24"/>
        </w:rPr>
        <w:t>Notify OSHA within 8 hours of a serious workplace injury.</w:t>
      </w:r>
    </w:p>
    <w:p w:rsidR="00066485" w:rsidRPr="00C81F2F" w:rsidRDefault="00A10006" w:rsidP="00066485">
      <w:pPr>
        <w:pStyle w:val="ListParagraph"/>
        <w:widowControl/>
        <w:numPr>
          <w:ilvl w:val="0"/>
          <w:numId w:val="6"/>
        </w:numPr>
        <w:autoSpaceDE/>
        <w:autoSpaceDN/>
        <w:adjustRightInd/>
        <w:rPr>
          <w:rFonts w:asciiTheme="minorHAnsi" w:hAnsiTheme="minorHAnsi"/>
          <w:sz w:val="24"/>
        </w:rPr>
      </w:pPr>
      <w:hyperlink r:id="rId45" w:history="1">
        <w:r w:rsidR="004D464A" w:rsidRPr="00C81F2F">
          <w:rPr>
            <w:rStyle w:val="Hyperlink"/>
            <w:rFonts w:asciiTheme="minorHAnsi" w:hAnsiTheme="minorHAnsi"/>
            <w:sz w:val="24"/>
          </w:rPr>
          <w:t>Posting</w:t>
        </w:r>
      </w:hyperlink>
      <w:r w:rsidR="004D464A" w:rsidRPr="00C81F2F">
        <w:rPr>
          <w:rFonts w:asciiTheme="minorHAnsi" w:hAnsiTheme="minorHAnsi"/>
          <w:color w:val="000000"/>
          <w:sz w:val="24"/>
        </w:rPr>
        <w:t xml:space="preserve"> </w:t>
      </w:r>
      <w:hyperlink r:id="rId46" w:history="1">
        <w:r w:rsidR="004D464A" w:rsidRPr="00C81F2F">
          <w:rPr>
            <w:rStyle w:val="Hyperlink"/>
            <w:rFonts w:asciiTheme="minorHAnsi" w:hAnsiTheme="minorHAnsi"/>
            <w:sz w:val="24"/>
          </w:rPr>
          <w:t>requirements</w:t>
        </w:r>
      </w:hyperlink>
      <w:r w:rsidR="004D464A" w:rsidRPr="00C81F2F">
        <w:rPr>
          <w:rFonts w:asciiTheme="minorHAnsi" w:hAnsiTheme="minorHAnsi"/>
          <w:color w:val="000000"/>
          <w:sz w:val="24"/>
        </w:rPr>
        <w:t xml:space="preserve">: OSHA currently is circulating </w:t>
      </w:r>
      <w:r w:rsidR="00A13CCA" w:rsidRPr="00C81F2F">
        <w:rPr>
          <w:rFonts w:asciiTheme="minorHAnsi" w:hAnsiTheme="minorHAnsi"/>
          <w:color w:val="000000"/>
          <w:sz w:val="24"/>
        </w:rPr>
        <w:t xml:space="preserve">for notice and comment </w:t>
      </w:r>
      <w:r w:rsidR="004D464A" w:rsidRPr="00C81F2F">
        <w:rPr>
          <w:rFonts w:asciiTheme="minorHAnsi" w:hAnsiTheme="minorHAnsi"/>
          <w:color w:val="000000"/>
          <w:sz w:val="24"/>
        </w:rPr>
        <w:t>a proposed rule that would amend its current recordkeeping regulations to add requirements for the electronic submission of</w:t>
      </w:r>
      <w:r w:rsidR="009D3009">
        <w:rPr>
          <w:rFonts w:asciiTheme="minorHAnsi" w:hAnsiTheme="minorHAnsi"/>
          <w:color w:val="000000"/>
          <w:sz w:val="24"/>
        </w:rPr>
        <w:t xml:space="preserve"> the</w:t>
      </w:r>
      <w:r w:rsidR="004D464A" w:rsidRPr="00C81F2F">
        <w:rPr>
          <w:rFonts w:asciiTheme="minorHAnsi" w:hAnsiTheme="minorHAnsi"/>
          <w:color w:val="000000"/>
          <w:sz w:val="24"/>
        </w:rPr>
        <w:t xml:space="preserve"> injury and illness information employers are already required to keep. The first proposed new requirement is for establishments with more than 250 employees (and who are already required to keep records) to electronically submit the records on a quarterly basis to OSHA.</w:t>
      </w:r>
    </w:p>
    <w:p w:rsidR="00066485" w:rsidRPr="00066485" w:rsidRDefault="00066485" w:rsidP="00066485">
      <w:pPr>
        <w:widowControl/>
        <w:autoSpaceDE/>
        <w:autoSpaceDN/>
        <w:adjustRightInd/>
        <w:ind w:left="720"/>
        <w:rPr>
          <w:rFonts w:asciiTheme="minorHAnsi" w:hAnsiTheme="minorHAnsi"/>
          <w:sz w:val="24"/>
        </w:rPr>
      </w:pPr>
      <w:r w:rsidRPr="00066485">
        <w:rPr>
          <w:rFonts w:asciiTheme="minorHAnsi" w:hAnsiTheme="minorHAnsi"/>
          <w:color w:val="000000"/>
          <w:sz w:val="24"/>
        </w:rPr>
        <w:t xml:space="preserve"> </w:t>
      </w:r>
    </w:p>
    <w:p w:rsidR="00C81F2F" w:rsidRPr="00C81F2F" w:rsidRDefault="00C81F2F" w:rsidP="00C81F2F">
      <w:pPr>
        <w:pStyle w:val="ListParagraph"/>
        <w:widowControl/>
        <w:numPr>
          <w:ilvl w:val="0"/>
          <w:numId w:val="3"/>
        </w:numPr>
        <w:autoSpaceDE/>
        <w:autoSpaceDN/>
        <w:adjustRightInd/>
        <w:rPr>
          <w:rFonts w:asciiTheme="minorHAnsi" w:hAnsiTheme="minorHAnsi"/>
          <w:b/>
          <w:sz w:val="28"/>
          <w:szCs w:val="28"/>
        </w:rPr>
      </w:pPr>
      <w:r>
        <w:rPr>
          <w:rFonts w:asciiTheme="minorHAnsi" w:hAnsiTheme="minorHAnsi"/>
          <w:b/>
          <w:bCs/>
          <w:color w:val="000000"/>
          <w:sz w:val="28"/>
          <w:szCs w:val="28"/>
        </w:rPr>
        <w:t xml:space="preserve">The Americans With Disabilities </w:t>
      </w:r>
      <w:hyperlink r:id="rId47" w:history="1">
        <w:r w:rsidRPr="00C81F2F">
          <w:rPr>
            <w:rStyle w:val="Hyperlink"/>
            <w:rFonts w:asciiTheme="minorHAnsi" w:hAnsiTheme="minorHAnsi"/>
            <w:b/>
            <w:bCs/>
            <w:sz w:val="28"/>
            <w:szCs w:val="28"/>
          </w:rPr>
          <w:t>Act</w:t>
        </w:r>
      </w:hyperlink>
      <w:r>
        <w:rPr>
          <w:rFonts w:asciiTheme="minorHAnsi" w:hAnsiTheme="minorHAnsi"/>
          <w:b/>
          <w:bCs/>
          <w:color w:val="000000"/>
          <w:sz w:val="28"/>
          <w:szCs w:val="28"/>
        </w:rPr>
        <w:t xml:space="preserve"> </w:t>
      </w:r>
    </w:p>
    <w:p w:rsidR="00066485" w:rsidRPr="00066485" w:rsidRDefault="00C81F2F" w:rsidP="00A96F48">
      <w:pPr>
        <w:pStyle w:val="ListParagraph"/>
        <w:widowControl/>
        <w:autoSpaceDE/>
        <w:autoSpaceDN/>
        <w:adjustRightInd/>
        <w:ind w:left="0"/>
        <w:rPr>
          <w:rFonts w:asciiTheme="minorHAnsi" w:hAnsiTheme="minorHAnsi"/>
          <w:sz w:val="24"/>
        </w:rPr>
      </w:pPr>
      <w:r>
        <w:rPr>
          <w:rFonts w:asciiTheme="minorHAnsi" w:hAnsiTheme="minorHAnsi"/>
          <w:b/>
          <w:bCs/>
          <w:color w:val="000000"/>
          <w:sz w:val="28"/>
          <w:szCs w:val="28"/>
        </w:rPr>
        <w:tab/>
      </w:r>
      <w:r w:rsidR="00066485" w:rsidRPr="00C81F2F">
        <w:rPr>
          <w:rFonts w:asciiTheme="minorHAnsi" w:hAnsiTheme="minorHAnsi"/>
          <w:color w:val="000000"/>
          <w:sz w:val="24"/>
        </w:rPr>
        <w:t xml:space="preserve">The Americans with Disabilities Act was originally enacted in 1990, </w:t>
      </w:r>
      <w:r w:rsidR="00D8683E">
        <w:rPr>
          <w:rFonts w:asciiTheme="minorHAnsi" w:hAnsiTheme="minorHAnsi"/>
          <w:color w:val="000000"/>
          <w:sz w:val="24"/>
        </w:rPr>
        <w:t xml:space="preserve">with the legislative </w:t>
      </w:r>
      <w:r w:rsidRPr="00C81F2F">
        <w:rPr>
          <w:rFonts w:asciiTheme="minorHAnsi" w:hAnsiTheme="minorHAnsi"/>
          <w:color w:val="000000"/>
          <w:sz w:val="24"/>
        </w:rPr>
        <w:t xml:space="preserve">goal </w:t>
      </w:r>
      <w:r w:rsidR="00D8683E">
        <w:rPr>
          <w:rFonts w:asciiTheme="minorHAnsi" w:hAnsiTheme="minorHAnsi"/>
          <w:color w:val="000000"/>
          <w:sz w:val="24"/>
        </w:rPr>
        <w:t xml:space="preserve">of assuring individuals with </w:t>
      </w:r>
      <w:r w:rsidRPr="00C81F2F">
        <w:rPr>
          <w:rFonts w:asciiTheme="minorHAnsi" w:hAnsiTheme="minorHAnsi"/>
          <w:color w:val="000000"/>
          <w:sz w:val="24"/>
        </w:rPr>
        <w:t xml:space="preserve">disabilities </w:t>
      </w:r>
      <w:r w:rsidR="00D8683E">
        <w:rPr>
          <w:rFonts w:asciiTheme="minorHAnsi" w:hAnsiTheme="minorHAnsi"/>
          <w:color w:val="000000"/>
          <w:sz w:val="24"/>
        </w:rPr>
        <w:t>“</w:t>
      </w:r>
      <w:r w:rsidRPr="00C81F2F">
        <w:rPr>
          <w:rFonts w:asciiTheme="minorHAnsi" w:hAnsiTheme="minorHAnsi"/>
          <w:color w:val="000000"/>
          <w:sz w:val="24"/>
        </w:rPr>
        <w:t>equality of opportunity, full participation, independent living, and economic self-sufficiency</w:t>
      </w:r>
      <w:r w:rsidR="00D8683E">
        <w:rPr>
          <w:rFonts w:asciiTheme="minorHAnsi" w:hAnsiTheme="minorHAnsi"/>
          <w:color w:val="000000"/>
          <w:sz w:val="24"/>
        </w:rPr>
        <w:t>.” The Act’s three primary subchapters cover employment, public services and public accommodations</w:t>
      </w:r>
      <w:r>
        <w:rPr>
          <w:rFonts w:asciiTheme="minorHAnsi" w:hAnsiTheme="minorHAnsi"/>
          <w:color w:val="000000"/>
          <w:sz w:val="24"/>
        </w:rPr>
        <w:t>.</w:t>
      </w:r>
      <w:r w:rsidRPr="00C81F2F">
        <w:rPr>
          <w:rStyle w:val="FootnoteReference"/>
          <w:rFonts w:asciiTheme="minorHAnsi" w:hAnsiTheme="minorHAnsi"/>
          <w:color w:val="000000"/>
          <w:sz w:val="24"/>
          <w:vertAlign w:val="superscript"/>
        </w:rPr>
        <w:footnoteReference w:id="24"/>
      </w:r>
      <w:r w:rsidR="00D8683E">
        <w:rPr>
          <w:rFonts w:asciiTheme="minorHAnsi" w:hAnsiTheme="minorHAnsi"/>
          <w:color w:val="000000"/>
          <w:sz w:val="24"/>
        </w:rPr>
        <w:t xml:space="preserve"> The employment provisions apply to employers</w:t>
      </w:r>
      <w:r w:rsidR="00066485" w:rsidRPr="00066485">
        <w:rPr>
          <w:rFonts w:asciiTheme="minorHAnsi" w:hAnsiTheme="minorHAnsi"/>
          <w:color w:val="000000"/>
          <w:sz w:val="24"/>
        </w:rPr>
        <w:t xml:space="preserve"> with 15 or more employees</w:t>
      </w:r>
      <w:r w:rsidR="00D8683E">
        <w:rPr>
          <w:rFonts w:asciiTheme="minorHAnsi" w:hAnsiTheme="minorHAnsi"/>
          <w:color w:val="000000"/>
          <w:sz w:val="24"/>
        </w:rPr>
        <w:t>. Under the Act, “</w:t>
      </w:r>
      <w:r w:rsidR="00D8683E" w:rsidRPr="00D8683E">
        <w:rPr>
          <w:rFonts w:asciiTheme="minorHAnsi" w:hAnsiTheme="minorHAnsi"/>
          <w:color w:val="000000"/>
          <w:sz w:val="24"/>
        </w:rPr>
        <w:t>No covered entity shall discriminate against a qualified individual on the basis of disability</w:t>
      </w:r>
      <w:r w:rsidR="001C214A" w:rsidRPr="009D3009">
        <w:rPr>
          <w:rStyle w:val="FootnoteReference"/>
          <w:rFonts w:asciiTheme="minorHAnsi" w:hAnsiTheme="minorHAnsi"/>
          <w:color w:val="000000"/>
          <w:sz w:val="24"/>
          <w:vertAlign w:val="superscript"/>
        </w:rPr>
        <w:footnoteReference w:id="25"/>
      </w:r>
      <w:r w:rsidR="00D8683E" w:rsidRPr="00D8683E">
        <w:rPr>
          <w:rFonts w:asciiTheme="minorHAnsi" w:hAnsiTheme="minorHAnsi"/>
          <w:color w:val="000000"/>
          <w:sz w:val="24"/>
        </w:rPr>
        <w:t xml:space="preserve"> in regard to job application procedures, the hiring, advancement, or discharge of employees, employee compensation, job training, and other terms, </w:t>
      </w:r>
      <w:r w:rsidR="00D8683E" w:rsidRPr="00D8683E">
        <w:rPr>
          <w:rFonts w:asciiTheme="minorHAnsi" w:hAnsiTheme="minorHAnsi"/>
          <w:color w:val="000000"/>
          <w:sz w:val="24"/>
        </w:rPr>
        <w:lastRenderedPageBreak/>
        <w:t>conditions, and privileges of employment.</w:t>
      </w:r>
      <w:r w:rsidR="00D8683E">
        <w:rPr>
          <w:rFonts w:asciiTheme="minorHAnsi" w:hAnsiTheme="minorHAnsi"/>
          <w:color w:val="000000"/>
          <w:sz w:val="24"/>
        </w:rPr>
        <w:t>”</w:t>
      </w:r>
      <w:r w:rsidR="00D8683E" w:rsidRPr="001C214A">
        <w:rPr>
          <w:rStyle w:val="FootnoteReference"/>
          <w:rFonts w:asciiTheme="minorHAnsi" w:hAnsiTheme="minorHAnsi"/>
          <w:color w:val="000000"/>
          <w:szCs w:val="20"/>
          <w:vertAlign w:val="superscript"/>
        </w:rPr>
        <w:footnoteReference w:id="26"/>
      </w:r>
      <w:r w:rsidR="00066485" w:rsidRPr="00066485">
        <w:rPr>
          <w:rFonts w:asciiTheme="minorHAnsi" w:hAnsiTheme="minorHAnsi"/>
          <w:color w:val="000000"/>
          <w:sz w:val="24"/>
        </w:rPr>
        <w:t xml:space="preserve"> </w:t>
      </w:r>
      <w:r w:rsidR="001C214A">
        <w:rPr>
          <w:rFonts w:asciiTheme="minorHAnsi" w:hAnsiTheme="minorHAnsi"/>
          <w:color w:val="000000"/>
          <w:sz w:val="24"/>
        </w:rPr>
        <w:t>In order to effectuate the purposes of the Act, p</w:t>
      </w:r>
      <w:r w:rsidR="00066485" w:rsidRPr="00066485">
        <w:rPr>
          <w:rFonts w:asciiTheme="minorHAnsi" w:hAnsiTheme="minorHAnsi"/>
          <w:color w:val="000000"/>
          <w:sz w:val="24"/>
        </w:rPr>
        <w:t xml:space="preserve">rior to </w:t>
      </w:r>
      <w:r w:rsidR="00A96F48">
        <w:rPr>
          <w:rFonts w:asciiTheme="minorHAnsi" w:hAnsiTheme="minorHAnsi"/>
          <w:color w:val="000000"/>
          <w:sz w:val="24"/>
        </w:rPr>
        <w:t xml:space="preserve">a conditional offer of </w:t>
      </w:r>
      <w:r w:rsidR="00066485" w:rsidRPr="00066485">
        <w:rPr>
          <w:rFonts w:asciiTheme="minorHAnsi" w:hAnsiTheme="minorHAnsi"/>
          <w:color w:val="000000"/>
          <w:sz w:val="24"/>
        </w:rPr>
        <w:t xml:space="preserve">employment, </w:t>
      </w:r>
      <w:r w:rsidR="00A96F48">
        <w:rPr>
          <w:rFonts w:asciiTheme="minorHAnsi" w:hAnsiTheme="minorHAnsi"/>
          <w:color w:val="000000"/>
          <w:sz w:val="24"/>
        </w:rPr>
        <w:t>an employer</w:t>
      </w:r>
      <w:r w:rsidR="00066485" w:rsidRPr="00066485">
        <w:rPr>
          <w:rFonts w:asciiTheme="minorHAnsi" w:hAnsiTheme="minorHAnsi"/>
          <w:color w:val="000000"/>
          <w:sz w:val="24"/>
        </w:rPr>
        <w:t xml:space="preserve"> may not ask</w:t>
      </w:r>
      <w:r w:rsidR="00A96F48">
        <w:rPr>
          <w:rFonts w:asciiTheme="minorHAnsi" w:hAnsiTheme="minorHAnsi"/>
          <w:color w:val="000000"/>
          <w:sz w:val="24"/>
        </w:rPr>
        <w:t xml:space="preserve"> about </w:t>
      </w:r>
      <w:r w:rsidR="009D3009">
        <w:rPr>
          <w:rFonts w:asciiTheme="minorHAnsi" w:hAnsiTheme="minorHAnsi"/>
          <w:color w:val="000000"/>
          <w:sz w:val="24"/>
        </w:rPr>
        <w:t xml:space="preserve">an </w:t>
      </w:r>
      <w:r w:rsidR="00066485" w:rsidRPr="00066485">
        <w:rPr>
          <w:rFonts w:asciiTheme="minorHAnsi" w:hAnsiTheme="minorHAnsi"/>
          <w:color w:val="000000"/>
          <w:sz w:val="24"/>
        </w:rPr>
        <w:t>applicant</w:t>
      </w:r>
      <w:r w:rsidR="00A96F48">
        <w:rPr>
          <w:rFonts w:asciiTheme="minorHAnsi" w:hAnsiTheme="minorHAnsi"/>
          <w:color w:val="000000"/>
          <w:sz w:val="24"/>
        </w:rPr>
        <w:t>’</w:t>
      </w:r>
      <w:r w:rsidR="00066485" w:rsidRPr="00066485">
        <w:rPr>
          <w:rFonts w:asciiTheme="minorHAnsi" w:hAnsiTheme="minorHAnsi"/>
          <w:color w:val="000000"/>
          <w:sz w:val="24"/>
        </w:rPr>
        <w:t>s disabilities.</w:t>
      </w:r>
      <w:r w:rsidR="00A96F48">
        <w:rPr>
          <w:rFonts w:asciiTheme="minorHAnsi" w:hAnsiTheme="minorHAnsi"/>
          <w:color w:val="000000"/>
          <w:sz w:val="24"/>
        </w:rPr>
        <w:t xml:space="preserve"> </w:t>
      </w:r>
      <w:r w:rsidR="009D3009">
        <w:rPr>
          <w:rFonts w:asciiTheme="minorHAnsi" w:hAnsiTheme="minorHAnsi"/>
          <w:color w:val="000000"/>
          <w:sz w:val="24"/>
        </w:rPr>
        <w:t>Additionally, e</w:t>
      </w:r>
      <w:r w:rsidR="00066485" w:rsidRPr="00066485">
        <w:rPr>
          <w:rFonts w:asciiTheme="minorHAnsi" w:hAnsiTheme="minorHAnsi"/>
          <w:color w:val="000000"/>
          <w:sz w:val="24"/>
        </w:rPr>
        <w:t xml:space="preserve">mployers must </w:t>
      </w:r>
      <w:r w:rsidR="00A96F48">
        <w:rPr>
          <w:rFonts w:asciiTheme="minorHAnsi" w:hAnsiTheme="minorHAnsi"/>
          <w:color w:val="000000"/>
          <w:sz w:val="24"/>
        </w:rPr>
        <w:t xml:space="preserve">work with qualified individuals with disabilities through an interactive process to </w:t>
      </w:r>
      <w:r w:rsidR="00066485" w:rsidRPr="00066485">
        <w:rPr>
          <w:rFonts w:asciiTheme="minorHAnsi" w:hAnsiTheme="minorHAnsi"/>
          <w:color w:val="000000"/>
          <w:sz w:val="24"/>
        </w:rPr>
        <w:t xml:space="preserve">make </w:t>
      </w:r>
      <w:hyperlink r:id="rId48" w:history="1">
        <w:r w:rsidR="00066485" w:rsidRPr="00A96F48">
          <w:rPr>
            <w:rStyle w:val="Hyperlink"/>
            <w:rFonts w:asciiTheme="minorHAnsi" w:hAnsiTheme="minorHAnsi"/>
            <w:sz w:val="24"/>
          </w:rPr>
          <w:t>reasonable accommodations</w:t>
        </w:r>
      </w:hyperlink>
      <w:r w:rsidR="00A96F48">
        <w:rPr>
          <w:rFonts w:asciiTheme="minorHAnsi" w:hAnsiTheme="minorHAnsi"/>
          <w:color w:val="000000"/>
          <w:sz w:val="24"/>
        </w:rPr>
        <w:t>, if need be.</w:t>
      </w:r>
    </w:p>
    <w:p w:rsidR="00066485" w:rsidRPr="00066485" w:rsidRDefault="00066485" w:rsidP="00066485">
      <w:pPr>
        <w:widowControl/>
        <w:autoSpaceDE/>
        <w:autoSpaceDN/>
        <w:adjustRightInd/>
        <w:rPr>
          <w:rFonts w:asciiTheme="minorHAnsi" w:hAnsiTheme="minorHAnsi"/>
          <w:sz w:val="24"/>
        </w:rPr>
      </w:pPr>
      <w:r w:rsidRPr="00066485">
        <w:rPr>
          <w:rFonts w:asciiTheme="minorHAnsi" w:hAnsiTheme="minorHAnsi"/>
          <w:b/>
          <w:bCs/>
          <w:color w:val="000000"/>
          <w:sz w:val="24"/>
        </w:rPr>
        <w:t xml:space="preserve">ADAAA: More Inclusive, More </w:t>
      </w:r>
      <w:r w:rsidR="001C214A">
        <w:rPr>
          <w:rFonts w:asciiTheme="minorHAnsi" w:hAnsiTheme="minorHAnsi"/>
          <w:b/>
          <w:bCs/>
          <w:color w:val="000000"/>
          <w:sz w:val="24"/>
        </w:rPr>
        <w:t>Conditions Covered</w:t>
      </w:r>
    </w:p>
    <w:p w:rsidR="00BD13F1" w:rsidRDefault="003A0F55" w:rsidP="000178C6">
      <w:pPr>
        <w:widowControl/>
        <w:autoSpaceDE/>
        <w:autoSpaceDN/>
        <w:adjustRightInd/>
        <w:rPr>
          <w:rFonts w:asciiTheme="minorHAnsi" w:hAnsiTheme="minorHAnsi"/>
          <w:color w:val="000000"/>
          <w:sz w:val="24"/>
        </w:rPr>
      </w:pPr>
      <w:r>
        <w:rPr>
          <w:rFonts w:asciiTheme="minorHAnsi" w:hAnsiTheme="minorHAnsi"/>
          <w:color w:val="000000"/>
          <w:sz w:val="24"/>
        </w:rPr>
        <w:tab/>
      </w:r>
      <w:r w:rsidR="00BD13F1">
        <w:rPr>
          <w:rFonts w:asciiTheme="minorHAnsi" w:hAnsiTheme="minorHAnsi"/>
          <w:color w:val="000000"/>
          <w:sz w:val="24"/>
        </w:rPr>
        <w:t>In 2008, Congress enacted the Americans With Disabilities Amendments Act (ADAAA) in response to concerns that, “p</w:t>
      </w:r>
      <w:r w:rsidR="00BD13F1" w:rsidRPr="001C214A">
        <w:rPr>
          <w:rFonts w:asciiTheme="minorHAnsi" w:hAnsiTheme="minorHAnsi"/>
          <w:color w:val="000000"/>
          <w:sz w:val="24"/>
        </w:rPr>
        <w:t xml:space="preserve">ersons with many types of impairments – including epilepsy, diabetes, multiple sclerosis, major depression, and bipolar disorder – had been unable to bring ADA claims because they were found not to meet the ADA’s definition of </w:t>
      </w:r>
      <w:r w:rsidR="00BD13F1">
        <w:rPr>
          <w:rFonts w:asciiTheme="minorHAnsi" w:hAnsiTheme="minorHAnsi"/>
          <w:color w:val="000000"/>
          <w:sz w:val="24"/>
        </w:rPr>
        <w:t>‘</w:t>
      </w:r>
      <w:r w:rsidR="00BD13F1" w:rsidRPr="001C214A">
        <w:rPr>
          <w:rFonts w:asciiTheme="minorHAnsi" w:hAnsiTheme="minorHAnsi"/>
          <w:color w:val="000000"/>
          <w:sz w:val="24"/>
        </w:rPr>
        <w:t>disability.</w:t>
      </w:r>
      <w:r w:rsidR="00BD13F1">
        <w:rPr>
          <w:rFonts w:asciiTheme="minorHAnsi" w:hAnsiTheme="minorHAnsi"/>
          <w:color w:val="000000"/>
          <w:sz w:val="24"/>
        </w:rPr>
        <w:t>’</w:t>
      </w:r>
      <w:r w:rsidR="009D3009">
        <w:rPr>
          <w:rFonts w:asciiTheme="minorHAnsi" w:hAnsiTheme="minorHAnsi"/>
          <w:color w:val="000000"/>
          <w:sz w:val="24"/>
        </w:rPr>
        <w:t>”</w:t>
      </w:r>
      <w:r w:rsidR="00BD13F1" w:rsidRPr="001C214A">
        <w:rPr>
          <w:rFonts w:asciiTheme="minorHAnsi" w:hAnsiTheme="minorHAnsi"/>
          <w:color w:val="000000"/>
          <w:sz w:val="24"/>
        </w:rPr>
        <w:t xml:space="preserve"> Congress</w:t>
      </w:r>
      <w:r w:rsidR="009D3009">
        <w:rPr>
          <w:rFonts w:asciiTheme="minorHAnsi" w:hAnsiTheme="minorHAnsi"/>
          <w:color w:val="000000"/>
          <w:sz w:val="24"/>
        </w:rPr>
        <w:t xml:space="preserve"> determined</w:t>
      </w:r>
      <w:r w:rsidR="00BD13F1" w:rsidRPr="001C214A">
        <w:rPr>
          <w:rFonts w:asciiTheme="minorHAnsi" w:hAnsiTheme="minorHAnsi"/>
          <w:color w:val="000000"/>
          <w:sz w:val="24"/>
        </w:rPr>
        <w:t xml:space="preserve"> that individuals with these and other impairments should be covered</w:t>
      </w:r>
      <w:r w:rsidR="00BD13F1">
        <w:rPr>
          <w:rFonts w:asciiTheme="minorHAnsi" w:hAnsiTheme="minorHAnsi"/>
          <w:color w:val="000000"/>
          <w:sz w:val="24"/>
        </w:rPr>
        <w:t>.”</w:t>
      </w:r>
      <w:r w:rsidR="00BD13F1" w:rsidRPr="001C214A">
        <w:rPr>
          <w:rStyle w:val="FootnoteReference"/>
          <w:rFonts w:asciiTheme="minorHAnsi" w:hAnsiTheme="minorHAnsi"/>
          <w:color w:val="000000"/>
          <w:sz w:val="24"/>
          <w:vertAlign w:val="superscript"/>
        </w:rPr>
        <w:footnoteReference w:id="27"/>
      </w:r>
      <w:r w:rsidR="000178C6">
        <w:rPr>
          <w:rFonts w:asciiTheme="minorHAnsi" w:hAnsiTheme="minorHAnsi"/>
          <w:color w:val="000000"/>
          <w:sz w:val="24"/>
        </w:rPr>
        <w:t xml:space="preserve"> </w:t>
      </w:r>
      <w:r w:rsidR="00BD13F1">
        <w:rPr>
          <w:rFonts w:asciiTheme="minorHAnsi" w:hAnsiTheme="minorHAnsi"/>
          <w:color w:val="000000"/>
          <w:sz w:val="24"/>
        </w:rPr>
        <w:t xml:space="preserve">The ADAAA is an entire presentation in and of itself, but it is important to highlight a few of the implications of the Act as </w:t>
      </w:r>
      <w:r w:rsidR="009D3009">
        <w:rPr>
          <w:rFonts w:asciiTheme="minorHAnsi" w:hAnsiTheme="minorHAnsi"/>
          <w:color w:val="000000"/>
          <w:sz w:val="24"/>
        </w:rPr>
        <w:t xml:space="preserve">explained in the EEOC Guidance, which is linked to </w:t>
      </w:r>
      <w:proofErr w:type="gramStart"/>
      <w:r w:rsidR="009D3009">
        <w:rPr>
          <w:rFonts w:asciiTheme="minorHAnsi" w:hAnsiTheme="minorHAnsi"/>
          <w:color w:val="000000"/>
          <w:sz w:val="24"/>
        </w:rPr>
        <w:t>this  paper</w:t>
      </w:r>
      <w:proofErr w:type="gramEnd"/>
      <w:r w:rsidR="009D3009">
        <w:rPr>
          <w:rFonts w:asciiTheme="minorHAnsi" w:hAnsiTheme="minorHAnsi"/>
          <w:color w:val="000000"/>
          <w:sz w:val="24"/>
        </w:rPr>
        <w:t>.</w:t>
      </w:r>
    </w:p>
    <w:p w:rsidR="00BD13F1" w:rsidRDefault="00BD13F1" w:rsidP="00BD13F1">
      <w:pPr>
        <w:pStyle w:val="ListParagraph"/>
        <w:widowControl/>
        <w:numPr>
          <w:ilvl w:val="0"/>
          <w:numId w:val="9"/>
        </w:numPr>
        <w:autoSpaceDE/>
        <w:autoSpaceDN/>
        <w:adjustRightInd/>
        <w:jc w:val="both"/>
        <w:rPr>
          <w:rFonts w:asciiTheme="minorHAnsi" w:hAnsiTheme="minorHAnsi"/>
          <w:color w:val="000000"/>
          <w:sz w:val="24"/>
        </w:rPr>
      </w:pPr>
      <w:r w:rsidRPr="00BD13F1">
        <w:rPr>
          <w:rFonts w:asciiTheme="minorHAnsi" w:hAnsiTheme="minorHAnsi"/>
          <w:color w:val="000000"/>
          <w:sz w:val="24"/>
        </w:rPr>
        <w:t xml:space="preserve">The positive (or ameliorative) effects from an individual’s use of one or more mitigating measures </w:t>
      </w:r>
      <w:proofErr w:type="gramStart"/>
      <w:r w:rsidRPr="00BD13F1">
        <w:rPr>
          <w:rFonts w:asciiTheme="minorHAnsi" w:hAnsiTheme="minorHAnsi"/>
          <w:color w:val="000000"/>
          <w:sz w:val="24"/>
        </w:rPr>
        <w:t>be</w:t>
      </w:r>
      <w:proofErr w:type="gramEnd"/>
      <w:r w:rsidRPr="00BD13F1">
        <w:rPr>
          <w:rFonts w:asciiTheme="minorHAnsi" w:hAnsiTheme="minorHAnsi"/>
          <w:color w:val="000000"/>
          <w:sz w:val="24"/>
        </w:rPr>
        <w:t xml:space="preserve"> ignored in determining if an impairment substantially limits a major life activity. In other words, if a mitigating measure eliminates or reduces the symptoms or impact of </w:t>
      </w:r>
      <w:proofErr w:type="gramStart"/>
      <w:r w:rsidRPr="00BD13F1">
        <w:rPr>
          <w:rFonts w:asciiTheme="minorHAnsi" w:hAnsiTheme="minorHAnsi"/>
          <w:color w:val="000000"/>
          <w:sz w:val="24"/>
        </w:rPr>
        <w:t>an impairment</w:t>
      </w:r>
      <w:proofErr w:type="gramEnd"/>
      <w:r w:rsidRPr="00BD13F1">
        <w:rPr>
          <w:rFonts w:asciiTheme="minorHAnsi" w:hAnsiTheme="minorHAnsi"/>
          <w:color w:val="000000"/>
          <w:sz w:val="24"/>
        </w:rPr>
        <w:t>, that fact cannot be used in determining if a person meets the definition of disability. Instead, the determination of disability must focus on whether the individual would be substantially limited in performing a major life activity without the mitigating measure. This may mean focusing on the extent of limitations prior to use of a mitigating measure or on what would happen if the individual ceased using a mitigating measure.</w:t>
      </w:r>
    </w:p>
    <w:p w:rsidR="00BD13F1" w:rsidRDefault="00BD13F1" w:rsidP="00BD13F1">
      <w:pPr>
        <w:pStyle w:val="ListParagraph"/>
        <w:widowControl/>
        <w:numPr>
          <w:ilvl w:val="0"/>
          <w:numId w:val="9"/>
        </w:numPr>
        <w:autoSpaceDE/>
        <w:autoSpaceDN/>
        <w:adjustRightInd/>
        <w:jc w:val="both"/>
        <w:rPr>
          <w:rFonts w:asciiTheme="minorHAnsi" w:hAnsiTheme="minorHAnsi"/>
          <w:color w:val="000000"/>
          <w:sz w:val="24"/>
        </w:rPr>
      </w:pPr>
      <w:r>
        <w:rPr>
          <w:rFonts w:asciiTheme="minorHAnsi" w:hAnsiTheme="minorHAnsi"/>
          <w:color w:val="000000"/>
          <w:sz w:val="24"/>
        </w:rPr>
        <w:t>I</w:t>
      </w:r>
      <w:r w:rsidRPr="00BD13F1">
        <w:rPr>
          <w:rFonts w:asciiTheme="minorHAnsi" w:hAnsiTheme="minorHAnsi"/>
          <w:color w:val="000000"/>
          <w:sz w:val="24"/>
        </w:rPr>
        <w:t xml:space="preserve">mmune and circulatory systems </w:t>
      </w:r>
      <w:r>
        <w:rPr>
          <w:rFonts w:asciiTheme="minorHAnsi" w:hAnsiTheme="minorHAnsi"/>
          <w:color w:val="000000"/>
          <w:sz w:val="24"/>
        </w:rPr>
        <w:t>were</w:t>
      </w:r>
      <w:r w:rsidRPr="00BD13F1">
        <w:rPr>
          <w:rFonts w:asciiTheme="minorHAnsi" w:hAnsiTheme="minorHAnsi"/>
          <w:color w:val="000000"/>
          <w:sz w:val="24"/>
        </w:rPr>
        <w:t xml:space="preserve"> added to the list of body systems that may be affected by </w:t>
      </w:r>
      <w:proofErr w:type="gramStart"/>
      <w:r>
        <w:rPr>
          <w:rFonts w:asciiTheme="minorHAnsi" w:hAnsiTheme="minorHAnsi"/>
          <w:color w:val="000000"/>
          <w:sz w:val="24"/>
        </w:rPr>
        <w:t xml:space="preserve">an </w:t>
      </w:r>
      <w:r w:rsidRPr="00BD13F1">
        <w:rPr>
          <w:rFonts w:asciiTheme="minorHAnsi" w:hAnsiTheme="minorHAnsi"/>
          <w:color w:val="000000"/>
          <w:sz w:val="24"/>
        </w:rPr>
        <w:t>impairment</w:t>
      </w:r>
      <w:proofErr w:type="gramEnd"/>
      <w:r>
        <w:rPr>
          <w:rFonts w:asciiTheme="minorHAnsi" w:hAnsiTheme="minorHAnsi"/>
          <w:color w:val="000000"/>
          <w:sz w:val="24"/>
        </w:rPr>
        <w:t>.</w:t>
      </w:r>
    </w:p>
    <w:p w:rsidR="000178C6" w:rsidRDefault="00BD13F1" w:rsidP="000178C6">
      <w:pPr>
        <w:pStyle w:val="ListParagraph"/>
        <w:widowControl/>
        <w:numPr>
          <w:ilvl w:val="0"/>
          <w:numId w:val="9"/>
        </w:numPr>
        <w:autoSpaceDE/>
        <w:autoSpaceDN/>
        <w:adjustRightInd/>
        <w:jc w:val="both"/>
        <w:rPr>
          <w:rFonts w:asciiTheme="minorHAnsi" w:hAnsiTheme="minorHAnsi"/>
          <w:color w:val="000000"/>
          <w:sz w:val="24"/>
        </w:rPr>
      </w:pPr>
      <w:r>
        <w:rPr>
          <w:rFonts w:asciiTheme="minorHAnsi" w:hAnsiTheme="minorHAnsi"/>
          <w:color w:val="000000"/>
          <w:sz w:val="24"/>
        </w:rPr>
        <w:t>M</w:t>
      </w:r>
      <w:r w:rsidRPr="00BD13F1">
        <w:rPr>
          <w:rFonts w:asciiTheme="minorHAnsi" w:hAnsiTheme="minorHAnsi"/>
          <w:color w:val="000000"/>
          <w:sz w:val="24"/>
        </w:rPr>
        <w:t>ajor life activities include the operation of major bodily functions, including functions of the immune system, special sense organs and skin, normal cell growth, digestive, genitourinary, bowel, bladder, neurological, brain, respiratory, circulatory, cardiovascular, endocrine, hemic, lymphatic, musculoskeletal, and reproductive functions</w:t>
      </w:r>
      <w:r>
        <w:rPr>
          <w:rFonts w:asciiTheme="minorHAnsi" w:hAnsiTheme="minorHAnsi"/>
          <w:color w:val="000000"/>
          <w:sz w:val="24"/>
        </w:rPr>
        <w:t>.</w:t>
      </w:r>
      <w:r w:rsidR="000178C6">
        <w:rPr>
          <w:rFonts w:asciiTheme="minorHAnsi" w:hAnsiTheme="minorHAnsi"/>
          <w:color w:val="000000"/>
          <w:sz w:val="24"/>
        </w:rPr>
        <w:t xml:space="preserve"> </w:t>
      </w:r>
    </w:p>
    <w:p w:rsidR="003A0F55" w:rsidRDefault="003A0F55" w:rsidP="003A0F55">
      <w:pPr>
        <w:pStyle w:val="ListParagraph"/>
        <w:widowControl/>
        <w:numPr>
          <w:ilvl w:val="0"/>
          <w:numId w:val="9"/>
        </w:numPr>
        <w:autoSpaceDE/>
        <w:autoSpaceDN/>
        <w:adjustRightInd/>
        <w:jc w:val="both"/>
        <w:rPr>
          <w:rFonts w:asciiTheme="minorHAnsi" w:hAnsiTheme="minorHAnsi"/>
          <w:color w:val="000000"/>
          <w:sz w:val="24"/>
        </w:rPr>
      </w:pPr>
      <w:r>
        <w:rPr>
          <w:rFonts w:asciiTheme="minorHAnsi" w:hAnsiTheme="minorHAnsi"/>
          <w:color w:val="000000"/>
          <w:sz w:val="24"/>
        </w:rPr>
        <w:t>W</w:t>
      </w:r>
      <w:r w:rsidRPr="003A0F55">
        <w:rPr>
          <w:rFonts w:asciiTheme="minorHAnsi" w:hAnsiTheme="minorHAnsi"/>
          <w:color w:val="000000"/>
          <w:sz w:val="24"/>
        </w:rPr>
        <w:t>hethe</w:t>
      </w:r>
      <w:r>
        <w:rPr>
          <w:rFonts w:asciiTheme="minorHAnsi" w:hAnsiTheme="minorHAnsi"/>
          <w:color w:val="000000"/>
          <w:sz w:val="24"/>
        </w:rPr>
        <w:t xml:space="preserve">r </w:t>
      </w:r>
      <w:proofErr w:type="gramStart"/>
      <w:r>
        <w:rPr>
          <w:rFonts w:asciiTheme="minorHAnsi" w:hAnsiTheme="minorHAnsi"/>
          <w:color w:val="000000"/>
          <w:sz w:val="24"/>
        </w:rPr>
        <w:t xml:space="preserve">an </w:t>
      </w:r>
      <w:r w:rsidRPr="003A0F55">
        <w:rPr>
          <w:rFonts w:asciiTheme="minorHAnsi" w:hAnsiTheme="minorHAnsi"/>
          <w:color w:val="000000"/>
          <w:sz w:val="24"/>
        </w:rPr>
        <w:t>impairment</w:t>
      </w:r>
      <w:proofErr w:type="gramEnd"/>
      <w:r w:rsidRPr="003A0F55">
        <w:rPr>
          <w:rFonts w:asciiTheme="minorHAnsi" w:hAnsiTheme="minorHAnsi"/>
          <w:color w:val="000000"/>
          <w:sz w:val="24"/>
        </w:rPr>
        <w:t xml:space="preserve"> substantially limits a major life activity will not usually require scientific, medical, or statistical evidence</w:t>
      </w:r>
      <w:r>
        <w:rPr>
          <w:rFonts w:asciiTheme="minorHAnsi" w:hAnsiTheme="minorHAnsi"/>
          <w:color w:val="000000"/>
          <w:sz w:val="24"/>
        </w:rPr>
        <w:t>.</w:t>
      </w:r>
    </w:p>
    <w:p w:rsidR="006C1CB5" w:rsidRDefault="006C1CB5" w:rsidP="006C1CB5">
      <w:pPr>
        <w:pStyle w:val="ListParagraph"/>
        <w:widowControl/>
        <w:numPr>
          <w:ilvl w:val="0"/>
          <w:numId w:val="9"/>
        </w:numPr>
        <w:autoSpaceDE/>
        <w:autoSpaceDN/>
        <w:adjustRightInd/>
        <w:jc w:val="both"/>
        <w:rPr>
          <w:rFonts w:asciiTheme="minorHAnsi" w:hAnsiTheme="minorHAnsi"/>
          <w:color w:val="000000"/>
          <w:sz w:val="24"/>
        </w:rPr>
      </w:pPr>
      <w:r>
        <w:rPr>
          <w:rFonts w:asciiTheme="minorHAnsi" w:hAnsiTheme="minorHAnsi"/>
          <w:color w:val="000000"/>
          <w:sz w:val="24"/>
        </w:rPr>
        <w:t>I</w:t>
      </w:r>
      <w:r w:rsidRPr="006C1CB5">
        <w:rPr>
          <w:rFonts w:asciiTheme="minorHAnsi" w:hAnsiTheme="minorHAnsi"/>
          <w:color w:val="000000"/>
          <w:sz w:val="24"/>
        </w:rPr>
        <w:t xml:space="preserve">t </w:t>
      </w:r>
      <w:r>
        <w:rPr>
          <w:rFonts w:asciiTheme="minorHAnsi" w:hAnsiTheme="minorHAnsi"/>
          <w:color w:val="000000"/>
          <w:sz w:val="24"/>
        </w:rPr>
        <w:t xml:space="preserve">is </w:t>
      </w:r>
      <w:r w:rsidRPr="006C1CB5">
        <w:rPr>
          <w:rFonts w:asciiTheme="minorHAnsi" w:hAnsiTheme="minorHAnsi"/>
          <w:color w:val="000000"/>
          <w:sz w:val="24"/>
        </w:rPr>
        <w:t>easier for individuals to establish coverage under the “regarded as” part of the definition of “disability.</w:t>
      </w:r>
      <w:r>
        <w:rPr>
          <w:rFonts w:asciiTheme="minorHAnsi" w:hAnsiTheme="minorHAnsi"/>
          <w:color w:val="000000"/>
          <w:sz w:val="24"/>
        </w:rPr>
        <w:t xml:space="preserve"> </w:t>
      </w:r>
      <w:r w:rsidRPr="006C1CB5">
        <w:rPr>
          <w:rFonts w:asciiTheme="minorHAnsi" w:hAnsiTheme="minorHAnsi"/>
          <w:color w:val="000000"/>
          <w:sz w:val="24"/>
        </w:rPr>
        <w:t>The focus for establishing coverage is on how a person has been treated because of a physical or mental impairment (that is not transitory and minor), rather than on what an employer may have believed about the nature of the person's impairment.</w:t>
      </w:r>
    </w:p>
    <w:p w:rsidR="00066485" w:rsidRDefault="003A0F55" w:rsidP="00066485">
      <w:pPr>
        <w:widowControl/>
        <w:autoSpaceDE/>
        <w:autoSpaceDN/>
        <w:adjustRightInd/>
        <w:rPr>
          <w:rFonts w:asciiTheme="minorHAnsi" w:hAnsiTheme="minorHAnsi"/>
          <w:b/>
          <w:bCs/>
          <w:color w:val="000000"/>
          <w:sz w:val="24"/>
        </w:rPr>
      </w:pPr>
      <w:r>
        <w:rPr>
          <w:rFonts w:asciiTheme="minorHAnsi" w:hAnsiTheme="minorHAnsi"/>
          <w:b/>
          <w:bCs/>
          <w:color w:val="000000"/>
          <w:sz w:val="24"/>
        </w:rPr>
        <w:t>Practical Implications</w:t>
      </w:r>
    </w:p>
    <w:p w:rsidR="003A0F55" w:rsidRPr="00066485" w:rsidRDefault="003A0F55" w:rsidP="00066485">
      <w:pPr>
        <w:widowControl/>
        <w:autoSpaceDE/>
        <w:autoSpaceDN/>
        <w:adjustRightInd/>
        <w:rPr>
          <w:rFonts w:asciiTheme="minorHAnsi" w:hAnsiTheme="minorHAnsi"/>
          <w:sz w:val="24"/>
        </w:rPr>
      </w:pPr>
      <w:r>
        <w:rPr>
          <w:rFonts w:asciiTheme="minorHAnsi" w:hAnsiTheme="minorHAnsi"/>
          <w:sz w:val="24"/>
        </w:rPr>
        <w:tab/>
      </w:r>
      <w:r w:rsidRPr="003A0F55">
        <w:rPr>
          <w:rFonts w:asciiTheme="minorHAnsi" w:hAnsiTheme="minorHAnsi"/>
          <w:sz w:val="24"/>
        </w:rPr>
        <w:t>As the EEOC states, “As a result of the ADAAA’s recognition of major bodily functions as major life activities, it will be easier to find that individuals with certain types of impairments have a disability.”</w:t>
      </w:r>
    </w:p>
    <w:p w:rsidR="00E709F1" w:rsidRPr="00E709F1" w:rsidRDefault="00E709F1" w:rsidP="00E709F1">
      <w:pPr>
        <w:widowControl/>
        <w:autoSpaceDE/>
        <w:autoSpaceDN/>
        <w:adjustRightInd/>
        <w:rPr>
          <w:rFonts w:asciiTheme="minorHAnsi" w:hAnsiTheme="minorHAnsi"/>
          <w:color w:val="000000"/>
          <w:sz w:val="24"/>
        </w:rPr>
      </w:pPr>
      <w:r w:rsidRPr="00E709F1">
        <w:rPr>
          <w:rFonts w:asciiTheme="minorHAnsi" w:hAnsiTheme="minorHAnsi"/>
          <w:color w:val="000000"/>
          <w:sz w:val="24"/>
        </w:rPr>
        <w:lastRenderedPageBreak/>
        <w:t xml:space="preserve">A:  Assume </w:t>
      </w:r>
    </w:p>
    <w:p w:rsidR="00E709F1" w:rsidRPr="00E709F1" w:rsidRDefault="00E709F1" w:rsidP="00E709F1">
      <w:pPr>
        <w:widowControl/>
        <w:autoSpaceDE/>
        <w:autoSpaceDN/>
        <w:adjustRightInd/>
        <w:rPr>
          <w:rFonts w:asciiTheme="minorHAnsi" w:hAnsiTheme="minorHAnsi"/>
          <w:color w:val="000000"/>
          <w:sz w:val="24"/>
        </w:rPr>
      </w:pPr>
      <w:r w:rsidRPr="00E709F1">
        <w:rPr>
          <w:rFonts w:asciiTheme="minorHAnsi" w:hAnsiTheme="minorHAnsi"/>
          <w:color w:val="000000"/>
          <w:sz w:val="24"/>
        </w:rPr>
        <w:t>D:  Disability</w:t>
      </w:r>
    </w:p>
    <w:p w:rsidR="00E709F1" w:rsidRPr="00E709F1" w:rsidRDefault="00E709F1" w:rsidP="00E709F1">
      <w:pPr>
        <w:widowControl/>
        <w:autoSpaceDE/>
        <w:autoSpaceDN/>
        <w:adjustRightInd/>
        <w:rPr>
          <w:rFonts w:asciiTheme="minorHAnsi" w:hAnsiTheme="minorHAnsi"/>
          <w:color w:val="000000"/>
          <w:sz w:val="24"/>
        </w:rPr>
      </w:pPr>
      <w:r w:rsidRPr="00E709F1">
        <w:rPr>
          <w:rFonts w:asciiTheme="minorHAnsi" w:hAnsiTheme="minorHAnsi"/>
          <w:color w:val="000000"/>
          <w:sz w:val="24"/>
        </w:rPr>
        <w:t xml:space="preserve">A: </w:t>
      </w:r>
      <w:r>
        <w:rPr>
          <w:rFonts w:asciiTheme="minorHAnsi" w:hAnsiTheme="minorHAnsi"/>
          <w:color w:val="000000"/>
          <w:sz w:val="24"/>
        </w:rPr>
        <w:t xml:space="preserve"> </w:t>
      </w:r>
      <w:r w:rsidRPr="00E709F1">
        <w:rPr>
          <w:rFonts w:asciiTheme="minorHAnsi" w:hAnsiTheme="minorHAnsi"/>
          <w:color w:val="000000"/>
          <w:sz w:val="24"/>
        </w:rPr>
        <w:t>And</w:t>
      </w:r>
    </w:p>
    <w:p w:rsidR="00E709F1" w:rsidRPr="00E709F1" w:rsidRDefault="00E709F1" w:rsidP="00E709F1">
      <w:pPr>
        <w:widowControl/>
        <w:autoSpaceDE/>
        <w:autoSpaceDN/>
        <w:adjustRightInd/>
        <w:rPr>
          <w:rFonts w:asciiTheme="minorHAnsi" w:hAnsiTheme="minorHAnsi"/>
          <w:color w:val="000000"/>
          <w:sz w:val="24"/>
        </w:rPr>
      </w:pPr>
      <w:r w:rsidRPr="00E709F1">
        <w:rPr>
          <w:rFonts w:asciiTheme="minorHAnsi" w:hAnsiTheme="minorHAnsi"/>
          <w:color w:val="000000"/>
          <w:sz w:val="24"/>
        </w:rPr>
        <w:t>A:</w:t>
      </w:r>
      <w:r>
        <w:rPr>
          <w:rFonts w:asciiTheme="minorHAnsi" w:hAnsiTheme="minorHAnsi"/>
          <w:color w:val="000000"/>
          <w:sz w:val="24"/>
        </w:rPr>
        <w:t xml:space="preserve">  </w:t>
      </w:r>
      <w:r w:rsidRPr="00E709F1">
        <w:rPr>
          <w:rFonts w:asciiTheme="minorHAnsi" w:hAnsiTheme="minorHAnsi"/>
          <w:color w:val="000000"/>
          <w:sz w:val="24"/>
        </w:rPr>
        <w:t>Attempt to</w:t>
      </w:r>
    </w:p>
    <w:p w:rsidR="00066485" w:rsidRDefault="00E709F1" w:rsidP="00E709F1">
      <w:pPr>
        <w:widowControl/>
        <w:autoSpaceDE/>
        <w:autoSpaceDN/>
        <w:adjustRightInd/>
        <w:rPr>
          <w:rFonts w:asciiTheme="minorHAnsi" w:hAnsiTheme="minorHAnsi"/>
          <w:color w:val="000000"/>
          <w:sz w:val="24"/>
        </w:rPr>
      </w:pPr>
      <w:r w:rsidRPr="00E709F1">
        <w:rPr>
          <w:rFonts w:asciiTheme="minorHAnsi" w:hAnsiTheme="minorHAnsi"/>
          <w:color w:val="000000"/>
          <w:sz w:val="24"/>
        </w:rPr>
        <w:t>A:</w:t>
      </w:r>
      <w:r>
        <w:rPr>
          <w:rFonts w:asciiTheme="minorHAnsi" w:hAnsiTheme="minorHAnsi"/>
          <w:color w:val="000000"/>
          <w:sz w:val="24"/>
        </w:rPr>
        <w:t xml:space="preserve"> </w:t>
      </w:r>
      <w:r w:rsidRPr="00E709F1">
        <w:rPr>
          <w:rFonts w:asciiTheme="minorHAnsi" w:hAnsiTheme="minorHAnsi"/>
          <w:color w:val="000000"/>
          <w:sz w:val="24"/>
        </w:rPr>
        <w:t>Accommodate</w:t>
      </w:r>
      <w:r w:rsidRPr="00E709F1">
        <w:rPr>
          <w:rStyle w:val="FootnoteReference"/>
          <w:rFonts w:asciiTheme="minorHAnsi" w:hAnsiTheme="minorHAnsi"/>
          <w:color w:val="000000"/>
          <w:sz w:val="24"/>
          <w:vertAlign w:val="superscript"/>
        </w:rPr>
        <w:footnoteReference w:id="28"/>
      </w:r>
    </w:p>
    <w:p w:rsidR="00E709F1" w:rsidRPr="00066485" w:rsidRDefault="00E709F1" w:rsidP="00E709F1">
      <w:pPr>
        <w:widowControl/>
        <w:autoSpaceDE/>
        <w:autoSpaceDN/>
        <w:adjustRightInd/>
        <w:rPr>
          <w:rFonts w:asciiTheme="minorHAnsi" w:hAnsiTheme="minorHAnsi"/>
          <w:sz w:val="24"/>
        </w:rPr>
      </w:pPr>
    </w:p>
    <w:p w:rsidR="00E709F1" w:rsidRDefault="00DD5AEF" w:rsidP="00E709F1">
      <w:pPr>
        <w:pStyle w:val="ListParagraph"/>
        <w:widowControl/>
        <w:numPr>
          <w:ilvl w:val="0"/>
          <w:numId w:val="3"/>
        </w:numPr>
        <w:autoSpaceDE/>
        <w:autoSpaceDN/>
        <w:adjustRightInd/>
        <w:rPr>
          <w:rFonts w:asciiTheme="minorHAnsi" w:hAnsiTheme="minorHAnsi"/>
          <w:b/>
          <w:sz w:val="28"/>
          <w:szCs w:val="28"/>
        </w:rPr>
      </w:pPr>
      <w:r>
        <w:rPr>
          <w:rFonts w:asciiTheme="minorHAnsi" w:hAnsiTheme="minorHAnsi"/>
          <w:b/>
          <w:sz w:val="28"/>
          <w:szCs w:val="28"/>
        </w:rPr>
        <w:t>EEOC, DOL &amp; NLRB Priorities</w:t>
      </w:r>
    </w:p>
    <w:p w:rsidR="00DD5AEF" w:rsidRDefault="00A10006" w:rsidP="00DD5AEF">
      <w:pPr>
        <w:pStyle w:val="ListParagraph"/>
        <w:widowControl/>
        <w:autoSpaceDE/>
        <w:autoSpaceDN/>
        <w:adjustRightInd/>
        <w:ind w:left="0"/>
        <w:rPr>
          <w:rFonts w:asciiTheme="minorHAnsi" w:hAnsiTheme="minorHAnsi"/>
          <w:b/>
          <w:sz w:val="24"/>
        </w:rPr>
      </w:pPr>
      <w:hyperlink r:id="rId49" w:history="1">
        <w:r w:rsidR="00DD5AEF" w:rsidRPr="00DD5AEF">
          <w:rPr>
            <w:rStyle w:val="Hyperlink"/>
            <w:rFonts w:asciiTheme="minorHAnsi" w:hAnsiTheme="minorHAnsi"/>
            <w:b/>
            <w:sz w:val="24"/>
          </w:rPr>
          <w:t>EEOC</w:t>
        </w:r>
      </w:hyperlink>
      <w:r w:rsidR="00DD5AEF">
        <w:rPr>
          <w:rFonts w:asciiTheme="minorHAnsi" w:hAnsiTheme="minorHAnsi"/>
          <w:b/>
          <w:sz w:val="24"/>
        </w:rPr>
        <w:t xml:space="preserve"> </w:t>
      </w:r>
    </w:p>
    <w:p w:rsidR="00DD5AEF" w:rsidRPr="00DD5AEF" w:rsidRDefault="00DD5AEF" w:rsidP="00DD5AEF">
      <w:pPr>
        <w:pStyle w:val="ListParagraph"/>
        <w:widowControl/>
        <w:autoSpaceDE/>
        <w:autoSpaceDN/>
        <w:adjustRightInd/>
        <w:ind w:left="0"/>
        <w:rPr>
          <w:rFonts w:asciiTheme="minorHAnsi" w:hAnsiTheme="minorHAnsi"/>
          <w:b/>
          <w:sz w:val="24"/>
        </w:rPr>
      </w:pPr>
      <w:r>
        <w:rPr>
          <w:rFonts w:asciiTheme="minorHAnsi" w:hAnsiTheme="minorHAnsi"/>
          <w:b/>
          <w:sz w:val="24"/>
        </w:rPr>
        <w:t>“</w:t>
      </w:r>
      <w:r w:rsidRPr="00DD5AEF">
        <w:rPr>
          <w:rFonts w:asciiTheme="minorHAnsi" w:hAnsiTheme="minorHAnsi"/>
          <w:sz w:val="24"/>
        </w:rPr>
        <w:t>In adopting this [plan], the EEOC takes an important step toward fulfilling its mission to "stop and remedy discriminatory practices in the workplace" so that the nation can finally realize the vision of "justice and equality in the workplace</w:t>
      </w:r>
      <w:r w:rsidRPr="00DD5AEF">
        <w:rPr>
          <w:rFonts w:asciiTheme="minorHAnsi" w:hAnsiTheme="minorHAnsi"/>
          <w:b/>
          <w:sz w:val="24"/>
        </w:rPr>
        <w:t>."</w:t>
      </w:r>
    </w:p>
    <w:p w:rsidR="00066485" w:rsidRPr="00DD5AEF" w:rsidRDefault="00066485" w:rsidP="00DD5AEF">
      <w:pPr>
        <w:pStyle w:val="ListParagraph"/>
        <w:widowControl/>
        <w:numPr>
          <w:ilvl w:val="0"/>
          <w:numId w:val="11"/>
        </w:numPr>
        <w:autoSpaceDE/>
        <w:autoSpaceDN/>
        <w:adjustRightInd/>
        <w:ind w:left="1080"/>
        <w:rPr>
          <w:rFonts w:asciiTheme="minorHAnsi" w:hAnsiTheme="minorHAnsi"/>
          <w:sz w:val="24"/>
        </w:rPr>
      </w:pPr>
      <w:r w:rsidRPr="00DD5AEF">
        <w:rPr>
          <w:rFonts w:asciiTheme="minorHAnsi" w:hAnsiTheme="minorHAnsi"/>
          <w:color w:val="000000"/>
          <w:sz w:val="24"/>
        </w:rPr>
        <w:t>Eliminating barriers in recruitment and hiring: make sure your hiring protocols are up to date and don't single out any particular group.</w:t>
      </w:r>
    </w:p>
    <w:p w:rsidR="00066485" w:rsidRPr="00DD5AEF" w:rsidRDefault="00DD5AEF" w:rsidP="00DD5AEF">
      <w:pPr>
        <w:pStyle w:val="ListParagraph"/>
        <w:widowControl/>
        <w:numPr>
          <w:ilvl w:val="0"/>
          <w:numId w:val="11"/>
        </w:numPr>
        <w:autoSpaceDE/>
        <w:autoSpaceDN/>
        <w:adjustRightInd/>
        <w:ind w:left="1080"/>
        <w:rPr>
          <w:rFonts w:asciiTheme="minorHAnsi" w:hAnsiTheme="minorHAnsi"/>
          <w:sz w:val="24"/>
        </w:rPr>
      </w:pPr>
      <w:r w:rsidRPr="00DD5AEF">
        <w:rPr>
          <w:rFonts w:asciiTheme="minorHAnsi" w:hAnsiTheme="minorHAnsi"/>
          <w:color w:val="000000"/>
          <w:sz w:val="24"/>
        </w:rPr>
        <w:t>P</w:t>
      </w:r>
      <w:r w:rsidR="00066485" w:rsidRPr="00DD5AEF">
        <w:rPr>
          <w:rFonts w:asciiTheme="minorHAnsi" w:hAnsiTheme="minorHAnsi"/>
          <w:color w:val="000000"/>
          <w:sz w:val="24"/>
        </w:rPr>
        <w:t>rotecting immigrant, migrant, and other vulnerable workers: a priority right now as such workers may be unaware of their rights.</w:t>
      </w:r>
    </w:p>
    <w:p w:rsidR="00066485" w:rsidRPr="00DD5AEF" w:rsidRDefault="00066485" w:rsidP="00DD5AEF">
      <w:pPr>
        <w:pStyle w:val="ListParagraph"/>
        <w:widowControl/>
        <w:numPr>
          <w:ilvl w:val="0"/>
          <w:numId w:val="11"/>
        </w:numPr>
        <w:autoSpaceDE/>
        <w:autoSpaceDN/>
        <w:adjustRightInd/>
        <w:ind w:left="1080"/>
        <w:rPr>
          <w:rFonts w:asciiTheme="minorHAnsi" w:hAnsiTheme="minorHAnsi"/>
          <w:sz w:val="24"/>
        </w:rPr>
      </w:pPr>
      <w:r w:rsidRPr="00DD5AEF">
        <w:rPr>
          <w:rFonts w:asciiTheme="minorHAnsi" w:hAnsiTheme="minorHAnsi"/>
          <w:color w:val="000000"/>
          <w:sz w:val="24"/>
        </w:rPr>
        <w:t>Emerging and developing issues: disability accommodations, pregnant workers, and LGBT individuals.</w:t>
      </w:r>
    </w:p>
    <w:p w:rsidR="00066485" w:rsidRPr="00DD5AEF" w:rsidRDefault="00066485" w:rsidP="00DD5AEF">
      <w:pPr>
        <w:pStyle w:val="ListParagraph"/>
        <w:widowControl/>
        <w:numPr>
          <w:ilvl w:val="0"/>
          <w:numId w:val="11"/>
        </w:numPr>
        <w:autoSpaceDE/>
        <w:autoSpaceDN/>
        <w:adjustRightInd/>
        <w:ind w:left="1080"/>
        <w:rPr>
          <w:rFonts w:asciiTheme="minorHAnsi" w:hAnsiTheme="minorHAnsi"/>
          <w:sz w:val="24"/>
        </w:rPr>
      </w:pPr>
      <w:r w:rsidRPr="00DD5AEF">
        <w:rPr>
          <w:rFonts w:asciiTheme="minorHAnsi" w:hAnsiTheme="minorHAnsi"/>
          <w:color w:val="000000"/>
          <w:sz w:val="24"/>
        </w:rPr>
        <w:t>Enforcing equal pay laws: EEOC has announced its intention to target compensation practices that discriminate based on gender.</w:t>
      </w:r>
    </w:p>
    <w:p w:rsidR="00DD5AEF" w:rsidRPr="00D12DE7" w:rsidRDefault="00066485" w:rsidP="00DD5AEF">
      <w:pPr>
        <w:pStyle w:val="ListParagraph"/>
        <w:widowControl/>
        <w:numPr>
          <w:ilvl w:val="0"/>
          <w:numId w:val="11"/>
        </w:numPr>
        <w:autoSpaceDE/>
        <w:autoSpaceDN/>
        <w:adjustRightInd/>
        <w:ind w:left="1080"/>
        <w:rPr>
          <w:rFonts w:asciiTheme="minorHAnsi" w:hAnsiTheme="minorHAnsi"/>
          <w:sz w:val="24"/>
        </w:rPr>
      </w:pPr>
      <w:r w:rsidRPr="00DD5AEF">
        <w:rPr>
          <w:rFonts w:asciiTheme="minorHAnsi" w:hAnsiTheme="minorHAnsi"/>
          <w:color w:val="000000"/>
          <w:sz w:val="24"/>
        </w:rPr>
        <w:t>Preserving access to the legal system: targeting policies that discourage employees from exercising their rights</w:t>
      </w:r>
    </w:p>
    <w:p w:rsidR="00D12DE7" w:rsidRDefault="00D12DE7" w:rsidP="009D3009">
      <w:pPr>
        <w:pStyle w:val="ListParagraph"/>
        <w:widowControl/>
        <w:autoSpaceDE/>
        <w:autoSpaceDN/>
        <w:adjustRightInd/>
        <w:ind w:left="1080"/>
        <w:rPr>
          <w:rFonts w:asciiTheme="minorHAnsi" w:hAnsiTheme="minorHAnsi"/>
          <w:sz w:val="24"/>
        </w:rPr>
      </w:pPr>
    </w:p>
    <w:p w:rsidR="00DD5AEF" w:rsidRDefault="00DD5AEF" w:rsidP="00DD5AEF">
      <w:pPr>
        <w:pStyle w:val="ListParagraph"/>
        <w:widowControl/>
        <w:autoSpaceDE/>
        <w:autoSpaceDN/>
        <w:adjustRightInd/>
        <w:ind w:left="1080"/>
        <w:rPr>
          <w:rFonts w:asciiTheme="minorHAnsi" w:hAnsiTheme="minorHAnsi"/>
          <w:sz w:val="24"/>
        </w:rPr>
      </w:pPr>
    </w:p>
    <w:p w:rsidR="00DD5AEF" w:rsidRDefault="00DD5AEF" w:rsidP="00DD5AEF">
      <w:pPr>
        <w:pStyle w:val="ListParagraph"/>
        <w:widowControl/>
        <w:autoSpaceDE/>
        <w:autoSpaceDN/>
        <w:adjustRightInd/>
        <w:ind w:left="0"/>
        <w:rPr>
          <w:rFonts w:asciiTheme="minorHAnsi" w:hAnsiTheme="minorHAnsi"/>
          <w:b/>
          <w:sz w:val="24"/>
        </w:rPr>
      </w:pPr>
      <w:r w:rsidRPr="00DD5AEF">
        <w:rPr>
          <w:rFonts w:asciiTheme="minorHAnsi" w:hAnsiTheme="minorHAnsi"/>
          <w:b/>
          <w:sz w:val="24"/>
        </w:rPr>
        <w:lastRenderedPageBreak/>
        <w:t>DOL</w:t>
      </w:r>
    </w:p>
    <w:p w:rsidR="00DD5AEF" w:rsidRDefault="00DD5AEF" w:rsidP="00DD5AEF">
      <w:pPr>
        <w:pStyle w:val="ListParagraph"/>
        <w:widowControl/>
        <w:autoSpaceDE/>
        <w:autoSpaceDN/>
        <w:adjustRightInd/>
        <w:ind w:left="0"/>
        <w:rPr>
          <w:rFonts w:asciiTheme="minorHAnsi" w:hAnsiTheme="minorHAnsi"/>
          <w:sz w:val="24"/>
        </w:rPr>
      </w:pPr>
      <w:r>
        <w:rPr>
          <w:rFonts w:asciiTheme="minorHAnsi" w:hAnsiTheme="minorHAnsi"/>
          <w:sz w:val="24"/>
        </w:rPr>
        <w:tab/>
      </w:r>
      <w:r w:rsidRPr="00DD5AEF">
        <w:rPr>
          <w:rFonts w:asciiTheme="minorHAnsi" w:hAnsiTheme="minorHAnsi"/>
          <w:sz w:val="24"/>
        </w:rPr>
        <w:t>District Directors have discretion in setting the priorities for their districts</w:t>
      </w:r>
      <w:r>
        <w:rPr>
          <w:rFonts w:asciiTheme="minorHAnsi" w:hAnsiTheme="minorHAnsi"/>
          <w:b/>
          <w:sz w:val="24"/>
        </w:rPr>
        <w:t>.</w:t>
      </w:r>
      <w:r w:rsidR="00D12DE7">
        <w:rPr>
          <w:rFonts w:asciiTheme="minorHAnsi" w:hAnsiTheme="minorHAnsi"/>
          <w:b/>
          <w:sz w:val="24"/>
        </w:rPr>
        <w:t xml:space="preserve"> </w:t>
      </w:r>
      <w:r w:rsidR="00D12DE7" w:rsidRPr="00D12DE7">
        <w:rPr>
          <w:rFonts w:asciiTheme="minorHAnsi" w:hAnsiTheme="minorHAnsi"/>
          <w:sz w:val="24"/>
        </w:rPr>
        <w:t>Here are a few areas of concern in the recent</w:t>
      </w:r>
      <w:r w:rsidR="00D12DE7">
        <w:rPr>
          <w:rFonts w:asciiTheme="minorHAnsi" w:hAnsiTheme="minorHAnsi"/>
          <w:b/>
          <w:sz w:val="24"/>
        </w:rPr>
        <w:t xml:space="preserve"> </w:t>
      </w:r>
      <w:r w:rsidR="00D12DE7" w:rsidRPr="00D12DE7">
        <w:rPr>
          <w:rFonts w:asciiTheme="minorHAnsi" w:hAnsiTheme="minorHAnsi"/>
          <w:sz w:val="24"/>
        </w:rPr>
        <w:t>past</w:t>
      </w:r>
      <w:r w:rsidR="00717045">
        <w:rPr>
          <w:rFonts w:asciiTheme="minorHAnsi" w:hAnsiTheme="minorHAnsi"/>
          <w:sz w:val="24"/>
        </w:rPr>
        <w:t xml:space="preserve"> and are likely to continue to be the foci</w:t>
      </w:r>
      <w:r w:rsidR="00D12DE7" w:rsidRPr="00D12DE7">
        <w:rPr>
          <w:rFonts w:asciiTheme="minorHAnsi" w:hAnsiTheme="minorHAnsi"/>
          <w:sz w:val="24"/>
        </w:rPr>
        <w:t xml:space="preserve"> </w:t>
      </w:r>
      <w:r w:rsidR="00D12DE7">
        <w:rPr>
          <w:rFonts w:asciiTheme="minorHAnsi" w:hAnsiTheme="minorHAnsi"/>
          <w:sz w:val="24"/>
        </w:rPr>
        <w:t>in our district:</w:t>
      </w:r>
    </w:p>
    <w:p w:rsidR="00DD5AEF" w:rsidRDefault="00D12DE7" w:rsidP="00DD5AEF">
      <w:pPr>
        <w:pStyle w:val="ListParagraph"/>
        <w:widowControl/>
        <w:numPr>
          <w:ilvl w:val="0"/>
          <w:numId w:val="12"/>
        </w:numPr>
        <w:autoSpaceDE/>
        <w:autoSpaceDN/>
        <w:adjustRightInd/>
        <w:rPr>
          <w:rFonts w:asciiTheme="minorHAnsi" w:hAnsiTheme="minorHAnsi"/>
          <w:sz w:val="24"/>
        </w:rPr>
      </w:pPr>
      <w:r>
        <w:rPr>
          <w:rFonts w:asciiTheme="minorHAnsi" w:hAnsiTheme="minorHAnsi"/>
          <w:sz w:val="24"/>
        </w:rPr>
        <w:t>Restaurants -</w:t>
      </w:r>
      <w:r w:rsidR="00DD5AEF">
        <w:rPr>
          <w:rFonts w:asciiTheme="minorHAnsi" w:hAnsiTheme="minorHAnsi"/>
          <w:sz w:val="24"/>
        </w:rPr>
        <w:t xml:space="preserve"> historically an issue in Arkansas because of chi</w:t>
      </w:r>
      <w:r>
        <w:rPr>
          <w:rFonts w:asciiTheme="minorHAnsi" w:hAnsiTheme="minorHAnsi"/>
          <w:sz w:val="24"/>
        </w:rPr>
        <w:t>ld labor violations</w:t>
      </w:r>
    </w:p>
    <w:p w:rsidR="00DD5AEF" w:rsidRDefault="00E53D8F" w:rsidP="00DD5AEF">
      <w:pPr>
        <w:pStyle w:val="ListParagraph"/>
        <w:widowControl/>
        <w:numPr>
          <w:ilvl w:val="0"/>
          <w:numId w:val="12"/>
        </w:numPr>
        <w:autoSpaceDE/>
        <w:autoSpaceDN/>
        <w:adjustRightInd/>
        <w:rPr>
          <w:rFonts w:asciiTheme="minorHAnsi" w:hAnsiTheme="minorHAnsi"/>
          <w:sz w:val="24"/>
        </w:rPr>
      </w:pPr>
      <w:r>
        <w:rPr>
          <w:rFonts w:asciiTheme="minorHAnsi" w:hAnsiTheme="minorHAnsi"/>
          <w:sz w:val="24"/>
        </w:rPr>
        <w:t>Construction</w:t>
      </w:r>
    </w:p>
    <w:p w:rsidR="00E53D8F" w:rsidRDefault="00E53D8F" w:rsidP="00DD5AEF">
      <w:pPr>
        <w:pStyle w:val="ListParagraph"/>
        <w:widowControl/>
        <w:numPr>
          <w:ilvl w:val="0"/>
          <w:numId w:val="12"/>
        </w:numPr>
        <w:autoSpaceDE/>
        <w:autoSpaceDN/>
        <w:adjustRightInd/>
        <w:rPr>
          <w:rFonts w:asciiTheme="minorHAnsi" w:hAnsiTheme="minorHAnsi"/>
          <w:sz w:val="24"/>
        </w:rPr>
      </w:pPr>
      <w:r>
        <w:rPr>
          <w:rFonts w:asciiTheme="minorHAnsi" w:hAnsiTheme="minorHAnsi"/>
          <w:sz w:val="24"/>
        </w:rPr>
        <w:t>Janitorial</w:t>
      </w:r>
    </w:p>
    <w:p w:rsidR="00D12DE7" w:rsidRDefault="00E53D8F" w:rsidP="00066485">
      <w:pPr>
        <w:pStyle w:val="ListParagraph"/>
        <w:widowControl/>
        <w:numPr>
          <w:ilvl w:val="0"/>
          <w:numId w:val="11"/>
        </w:numPr>
        <w:autoSpaceDE/>
        <w:autoSpaceDN/>
        <w:adjustRightInd/>
        <w:spacing w:after="240"/>
        <w:rPr>
          <w:rFonts w:asciiTheme="minorHAnsi" w:hAnsiTheme="minorHAnsi"/>
          <w:sz w:val="24"/>
        </w:rPr>
      </w:pPr>
      <w:r w:rsidRPr="00E53D8F">
        <w:rPr>
          <w:rFonts w:asciiTheme="minorHAnsi" w:hAnsiTheme="minorHAnsi"/>
          <w:sz w:val="24"/>
        </w:rPr>
        <w:t>Daycare</w:t>
      </w:r>
    </w:p>
    <w:p w:rsidR="00D12DE7" w:rsidRDefault="00D12DE7" w:rsidP="00066485">
      <w:pPr>
        <w:pStyle w:val="ListParagraph"/>
        <w:widowControl/>
        <w:numPr>
          <w:ilvl w:val="0"/>
          <w:numId w:val="11"/>
        </w:numPr>
        <w:autoSpaceDE/>
        <w:autoSpaceDN/>
        <w:adjustRightInd/>
        <w:spacing w:after="240"/>
        <w:rPr>
          <w:rFonts w:asciiTheme="minorHAnsi" w:hAnsiTheme="minorHAnsi"/>
          <w:sz w:val="24"/>
        </w:rPr>
      </w:pPr>
      <w:r>
        <w:rPr>
          <w:rFonts w:asciiTheme="minorHAnsi" w:hAnsiTheme="minorHAnsi"/>
          <w:sz w:val="24"/>
        </w:rPr>
        <w:t>FMLA Military Leave</w:t>
      </w:r>
    </w:p>
    <w:p w:rsidR="00984635" w:rsidRDefault="00D12DE7" w:rsidP="00066485">
      <w:pPr>
        <w:pStyle w:val="ListParagraph"/>
        <w:widowControl/>
        <w:numPr>
          <w:ilvl w:val="0"/>
          <w:numId w:val="11"/>
        </w:numPr>
        <w:autoSpaceDE/>
        <w:autoSpaceDN/>
        <w:adjustRightInd/>
        <w:spacing w:after="240"/>
        <w:rPr>
          <w:rFonts w:asciiTheme="minorHAnsi" w:hAnsiTheme="minorHAnsi"/>
          <w:sz w:val="24"/>
        </w:rPr>
      </w:pPr>
      <w:r>
        <w:rPr>
          <w:rFonts w:asciiTheme="minorHAnsi" w:hAnsiTheme="minorHAnsi"/>
          <w:sz w:val="24"/>
        </w:rPr>
        <w:t>Migrant &amp; Agricultural Workers Protection Ac</w:t>
      </w:r>
      <w:r w:rsidR="00717045">
        <w:rPr>
          <w:rFonts w:asciiTheme="minorHAnsi" w:hAnsiTheme="minorHAnsi"/>
          <w:sz w:val="24"/>
        </w:rPr>
        <w:t>t</w:t>
      </w:r>
      <w:r>
        <w:rPr>
          <w:rFonts w:asciiTheme="minorHAnsi" w:hAnsiTheme="minorHAnsi"/>
          <w:sz w:val="24"/>
        </w:rPr>
        <w:t xml:space="preserve"> Enforcement</w:t>
      </w:r>
    </w:p>
    <w:p w:rsidR="00984635" w:rsidRDefault="00984635" w:rsidP="00984635">
      <w:pPr>
        <w:pStyle w:val="ListParagraph"/>
        <w:widowControl/>
        <w:autoSpaceDE/>
        <w:autoSpaceDN/>
        <w:adjustRightInd/>
        <w:spacing w:after="240"/>
        <w:ind w:left="1440"/>
        <w:rPr>
          <w:rFonts w:asciiTheme="minorHAnsi" w:hAnsiTheme="minorHAnsi"/>
          <w:sz w:val="24"/>
        </w:rPr>
      </w:pPr>
    </w:p>
    <w:p w:rsidR="00984635" w:rsidRDefault="00A10006" w:rsidP="00984635">
      <w:pPr>
        <w:pStyle w:val="ListParagraph"/>
        <w:widowControl/>
        <w:autoSpaceDE/>
        <w:autoSpaceDN/>
        <w:adjustRightInd/>
        <w:spacing w:after="240"/>
        <w:ind w:left="0"/>
        <w:rPr>
          <w:rFonts w:asciiTheme="minorHAnsi" w:hAnsiTheme="minorHAnsi"/>
          <w:b/>
          <w:sz w:val="24"/>
        </w:rPr>
      </w:pPr>
      <w:hyperlink r:id="rId50" w:history="1">
        <w:r w:rsidR="00984635" w:rsidRPr="00717045">
          <w:rPr>
            <w:rStyle w:val="Hyperlink"/>
            <w:rFonts w:asciiTheme="minorHAnsi" w:hAnsiTheme="minorHAnsi"/>
            <w:b/>
            <w:sz w:val="24"/>
          </w:rPr>
          <w:t>NLRB</w:t>
        </w:r>
      </w:hyperlink>
    </w:p>
    <w:p w:rsidR="00BE2C9C" w:rsidRPr="00BE2C9C" w:rsidRDefault="00BE2C9C" w:rsidP="00984635">
      <w:pPr>
        <w:pStyle w:val="ListParagraph"/>
        <w:widowControl/>
        <w:autoSpaceDE/>
        <w:autoSpaceDN/>
        <w:adjustRightInd/>
        <w:spacing w:after="240"/>
        <w:ind w:left="0"/>
        <w:rPr>
          <w:rFonts w:asciiTheme="minorHAnsi" w:hAnsiTheme="minorHAnsi"/>
          <w:sz w:val="24"/>
        </w:rPr>
      </w:pPr>
      <w:r>
        <w:rPr>
          <w:rFonts w:asciiTheme="minorHAnsi" w:hAnsiTheme="minorHAnsi"/>
          <w:sz w:val="24"/>
        </w:rPr>
        <w:t xml:space="preserve">These are the priorities of the </w:t>
      </w:r>
      <w:hyperlink r:id="rId51" w:history="1">
        <w:r w:rsidRPr="00717045">
          <w:rPr>
            <w:rStyle w:val="Hyperlink"/>
            <w:rFonts w:asciiTheme="minorHAnsi" w:hAnsiTheme="minorHAnsi"/>
            <w:sz w:val="24"/>
          </w:rPr>
          <w:t>General Counsel</w:t>
        </w:r>
      </w:hyperlink>
      <w:r>
        <w:rPr>
          <w:rFonts w:asciiTheme="minorHAnsi" w:hAnsiTheme="minorHAnsi"/>
          <w:sz w:val="24"/>
        </w:rPr>
        <w:t xml:space="preserve"> (prosecutor) of the Board, as signaled by his Memo, “</w:t>
      </w:r>
      <w:hyperlink r:id="rId52" w:history="1">
        <w:r w:rsidRPr="00717045">
          <w:rPr>
            <w:rStyle w:val="Hyperlink"/>
            <w:rFonts w:asciiTheme="minorHAnsi" w:hAnsiTheme="minorHAnsi"/>
            <w:sz w:val="24"/>
          </w:rPr>
          <w:t>Mandatory Submissions to Advice</w:t>
        </w:r>
      </w:hyperlink>
      <w:r>
        <w:rPr>
          <w:rFonts w:asciiTheme="minorHAnsi" w:hAnsiTheme="minorHAnsi"/>
          <w:sz w:val="24"/>
        </w:rPr>
        <w:t>.”</w:t>
      </w:r>
    </w:p>
    <w:p w:rsidR="00984635" w:rsidRDefault="00984635" w:rsidP="00984635">
      <w:pPr>
        <w:pStyle w:val="ListParagraph"/>
        <w:widowControl/>
        <w:numPr>
          <w:ilvl w:val="0"/>
          <w:numId w:val="14"/>
        </w:numPr>
        <w:autoSpaceDE/>
        <w:autoSpaceDN/>
        <w:adjustRightInd/>
        <w:spacing w:after="240"/>
        <w:rPr>
          <w:rFonts w:asciiTheme="minorHAnsi" w:hAnsiTheme="minorHAnsi"/>
          <w:sz w:val="24"/>
        </w:rPr>
      </w:pPr>
      <w:r w:rsidRPr="00984635">
        <w:rPr>
          <w:rFonts w:asciiTheme="minorHAnsi" w:hAnsiTheme="minorHAnsi"/>
          <w:sz w:val="24"/>
        </w:rPr>
        <w:t xml:space="preserve">Employee use of employer </w:t>
      </w:r>
      <w:hyperlink r:id="rId53" w:history="1">
        <w:r w:rsidRPr="00BE2C9C">
          <w:rPr>
            <w:rStyle w:val="Hyperlink"/>
            <w:rFonts w:asciiTheme="minorHAnsi" w:hAnsiTheme="minorHAnsi"/>
            <w:sz w:val="24"/>
          </w:rPr>
          <w:t>email</w:t>
        </w:r>
      </w:hyperlink>
    </w:p>
    <w:p w:rsidR="00984635" w:rsidRDefault="00984635" w:rsidP="00984635">
      <w:pPr>
        <w:pStyle w:val="ListParagraph"/>
        <w:widowControl/>
        <w:numPr>
          <w:ilvl w:val="0"/>
          <w:numId w:val="14"/>
        </w:numPr>
        <w:autoSpaceDE/>
        <w:autoSpaceDN/>
        <w:adjustRightInd/>
        <w:spacing w:after="240"/>
        <w:rPr>
          <w:rFonts w:asciiTheme="minorHAnsi" w:hAnsiTheme="minorHAnsi"/>
          <w:sz w:val="24"/>
        </w:rPr>
      </w:pPr>
      <w:r>
        <w:rPr>
          <w:rFonts w:asciiTheme="minorHAnsi" w:hAnsiTheme="minorHAnsi"/>
          <w:sz w:val="24"/>
        </w:rPr>
        <w:t xml:space="preserve">Weingarten rights in a </w:t>
      </w:r>
      <w:hyperlink r:id="rId54" w:history="1">
        <w:r w:rsidRPr="00BE2C9C">
          <w:rPr>
            <w:rStyle w:val="Hyperlink"/>
            <w:rFonts w:asciiTheme="minorHAnsi" w:hAnsiTheme="minorHAnsi"/>
            <w:sz w:val="24"/>
          </w:rPr>
          <w:t>non-union</w:t>
        </w:r>
      </w:hyperlink>
      <w:r>
        <w:rPr>
          <w:rFonts w:asciiTheme="minorHAnsi" w:hAnsiTheme="minorHAnsi"/>
          <w:sz w:val="24"/>
        </w:rPr>
        <w:t xml:space="preserve"> setting</w:t>
      </w:r>
    </w:p>
    <w:p w:rsidR="00984635" w:rsidRDefault="00984635" w:rsidP="00984635">
      <w:pPr>
        <w:pStyle w:val="ListParagraph"/>
        <w:widowControl/>
        <w:numPr>
          <w:ilvl w:val="0"/>
          <w:numId w:val="14"/>
        </w:numPr>
        <w:autoSpaceDE/>
        <w:autoSpaceDN/>
        <w:adjustRightInd/>
        <w:spacing w:after="240"/>
        <w:rPr>
          <w:rFonts w:asciiTheme="minorHAnsi" w:hAnsiTheme="minorHAnsi"/>
          <w:sz w:val="24"/>
        </w:rPr>
      </w:pPr>
      <w:r>
        <w:rPr>
          <w:rFonts w:asciiTheme="minorHAnsi" w:hAnsiTheme="minorHAnsi"/>
          <w:sz w:val="24"/>
        </w:rPr>
        <w:t xml:space="preserve">Allegations of unlawful motive in employers use of </w:t>
      </w:r>
      <w:hyperlink r:id="rId55" w:history="1">
        <w:r w:rsidRPr="00CB67B6">
          <w:rPr>
            <w:rStyle w:val="Hyperlink"/>
            <w:rFonts w:asciiTheme="minorHAnsi" w:hAnsiTheme="minorHAnsi"/>
            <w:sz w:val="24"/>
          </w:rPr>
          <w:t>permanent replacements</w:t>
        </w:r>
      </w:hyperlink>
      <w:r>
        <w:rPr>
          <w:rFonts w:asciiTheme="minorHAnsi" w:hAnsiTheme="minorHAnsi"/>
          <w:sz w:val="24"/>
        </w:rPr>
        <w:t xml:space="preserve"> for strikers</w:t>
      </w:r>
    </w:p>
    <w:p w:rsidR="00984635" w:rsidRDefault="00984635" w:rsidP="00984635">
      <w:pPr>
        <w:pStyle w:val="ListParagraph"/>
        <w:widowControl/>
        <w:numPr>
          <w:ilvl w:val="0"/>
          <w:numId w:val="14"/>
        </w:numPr>
        <w:autoSpaceDE/>
        <w:autoSpaceDN/>
        <w:adjustRightInd/>
        <w:spacing w:after="240"/>
        <w:rPr>
          <w:rFonts w:asciiTheme="minorHAnsi" w:hAnsiTheme="minorHAnsi"/>
          <w:sz w:val="24"/>
        </w:rPr>
      </w:pPr>
      <w:r>
        <w:rPr>
          <w:rFonts w:asciiTheme="minorHAnsi" w:hAnsiTheme="minorHAnsi"/>
          <w:sz w:val="24"/>
        </w:rPr>
        <w:t xml:space="preserve">Employer’s duty to </w:t>
      </w:r>
      <w:hyperlink r:id="rId56" w:history="1">
        <w:r w:rsidRPr="00BE2C9C">
          <w:rPr>
            <w:rStyle w:val="Hyperlink"/>
            <w:rFonts w:asciiTheme="minorHAnsi" w:hAnsiTheme="minorHAnsi"/>
            <w:sz w:val="24"/>
          </w:rPr>
          <w:t>furnish financial information</w:t>
        </w:r>
      </w:hyperlink>
      <w:r>
        <w:rPr>
          <w:rFonts w:asciiTheme="minorHAnsi" w:hAnsiTheme="minorHAnsi"/>
          <w:sz w:val="24"/>
        </w:rPr>
        <w:t xml:space="preserve"> where it has asserted an inability to pay</w:t>
      </w:r>
    </w:p>
    <w:p w:rsidR="00984635" w:rsidRDefault="00984635" w:rsidP="00984635">
      <w:pPr>
        <w:pStyle w:val="ListParagraph"/>
        <w:widowControl/>
        <w:numPr>
          <w:ilvl w:val="0"/>
          <w:numId w:val="14"/>
        </w:numPr>
        <w:autoSpaceDE/>
        <w:autoSpaceDN/>
        <w:adjustRightInd/>
        <w:spacing w:after="240"/>
        <w:rPr>
          <w:rFonts w:asciiTheme="minorHAnsi" w:hAnsiTheme="minorHAnsi"/>
          <w:sz w:val="24"/>
        </w:rPr>
      </w:pPr>
      <w:r>
        <w:rPr>
          <w:rFonts w:asciiTheme="minorHAnsi" w:hAnsiTheme="minorHAnsi"/>
          <w:sz w:val="24"/>
        </w:rPr>
        <w:t xml:space="preserve">Make </w:t>
      </w:r>
      <w:hyperlink r:id="rId57" w:history="1">
        <w:r w:rsidRPr="00CB67B6">
          <w:rPr>
            <w:rStyle w:val="Hyperlink"/>
            <w:rFonts w:asciiTheme="minorHAnsi" w:hAnsiTheme="minorHAnsi"/>
            <w:sz w:val="24"/>
          </w:rPr>
          <w:t>whole</w:t>
        </w:r>
      </w:hyperlink>
      <w:r>
        <w:rPr>
          <w:rFonts w:asciiTheme="minorHAnsi" w:hAnsiTheme="minorHAnsi"/>
          <w:sz w:val="24"/>
        </w:rPr>
        <w:t xml:space="preserve"> remedies for “</w:t>
      </w:r>
      <w:hyperlink r:id="rId58" w:history="1">
        <w:r w:rsidRPr="00CB67B6">
          <w:rPr>
            <w:rStyle w:val="Hyperlink"/>
            <w:rFonts w:asciiTheme="minorHAnsi" w:hAnsiTheme="minorHAnsi"/>
            <w:sz w:val="24"/>
          </w:rPr>
          <w:t>Salts</w:t>
        </w:r>
      </w:hyperlink>
      <w:r>
        <w:rPr>
          <w:rFonts w:asciiTheme="minorHAnsi" w:hAnsiTheme="minorHAnsi"/>
          <w:sz w:val="24"/>
        </w:rPr>
        <w:t>”</w:t>
      </w:r>
    </w:p>
    <w:p w:rsidR="00984635" w:rsidRDefault="00A10006" w:rsidP="00984635">
      <w:pPr>
        <w:pStyle w:val="ListParagraph"/>
        <w:widowControl/>
        <w:numPr>
          <w:ilvl w:val="0"/>
          <w:numId w:val="14"/>
        </w:numPr>
        <w:autoSpaceDE/>
        <w:autoSpaceDN/>
        <w:adjustRightInd/>
        <w:spacing w:after="240"/>
        <w:rPr>
          <w:rFonts w:asciiTheme="minorHAnsi" w:hAnsiTheme="minorHAnsi"/>
          <w:sz w:val="24"/>
        </w:rPr>
      </w:pPr>
      <w:hyperlink r:id="rId59" w:history="1">
        <w:r w:rsidR="00984635" w:rsidRPr="00CB67B6">
          <w:rPr>
            <w:rStyle w:val="Hyperlink"/>
            <w:rFonts w:asciiTheme="minorHAnsi" w:hAnsiTheme="minorHAnsi"/>
            <w:sz w:val="24"/>
          </w:rPr>
          <w:t>Extraordinary remedies</w:t>
        </w:r>
      </w:hyperlink>
      <w:r w:rsidR="00984635">
        <w:rPr>
          <w:rFonts w:asciiTheme="minorHAnsi" w:hAnsiTheme="minorHAnsi"/>
          <w:sz w:val="24"/>
        </w:rPr>
        <w:t xml:space="preserve"> including access to employer’s electronic communication systems, or equal time to respond to captive audience speeches</w:t>
      </w:r>
    </w:p>
    <w:p w:rsidR="00EC7517" w:rsidRDefault="00A10006" w:rsidP="00EC7517">
      <w:pPr>
        <w:pStyle w:val="ListParagraph"/>
        <w:widowControl/>
        <w:numPr>
          <w:ilvl w:val="0"/>
          <w:numId w:val="14"/>
        </w:numPr>
        <w:autoSpaceDE/>
        <w:autoSpaceDN/>
        <w:adjustRightInd/>
        <w:spacing w:after="240"/>
        <w:rPr>
          <w:rFonts w:asciiTheme="minorHAnsi" w:hAnsiTheme="minorHAnsi"/>
          <w:sz w:val="24"/>
        </w:rPr>
      </w:pPr>
      <w:hyperlink r:id="rId60" w:history="1">
        <w:r w:rsidR="007737AA" w:rsidRPr="0077746A">
          <w:rPr>
            <w:rStyle w:val="Hyperlink"/>
            <w:rFonts w:asciiTheme="minorHAnsi" w:hAnsiTheme="minorHAnsi"/>
            <w:sz w:val="24"/>
          </w:rPr>
          <w:t>At-will provisions</w:t>
        </w:r>
      </w:hyperlink>
      <w:r w:rsidR="007737AA">
        <w:rPr>
          <w:rFonts w:asciiTheme="minorHAnsi" w:hAnsiTheme="minorHAnsi"/>
          <w:sz w:val="24"/>
        </w:rPr>
        <w:t xml:space="preserve"> in employer handbooks</w:t>
      </w:r>
    </w:p>
    <w:p w:rsidR="00066485" w:rsidRPr="00BE2C9C" w:rsidRDefault="00066485" w:rsidP="00EC7517">
      <w:pPr>
        <w:pStyle w:val="ListParagraph"/>
        <w:widowControl/>
        <w:autoSpaceDE/>
        <w:autoSpaceDN/>
        <w:adjustRightInd/>
        <w:spacing w:after="240"/>
        <w:ind w:left="0"/>
        <w:rPr>
          <w:rFonts w:asciiTheme="minorHAnsi" w:hAnsiTheme="minorHAnsi"/>
          <w:sz w:val="28"/>
          <w:szCs w:val="28"/>
        </w:rPr>
      </w:pPr>
      <w:r w:rsidRPr="00984635">
        <w:rPr>
          <w:rFonts w:asciiTheme="minorHAnsi" w:hAnsiTheme="minorHAnsi"/>
          <w:sz w:val="24"/>
        </w:rPr>
        <w:br/>
      </w:r>
      <w:r w:rsidR="00EC7517" w:rsidRPr="00BE2C9C">
        <w:rPr>
          <w:rFonts w:asciiTheme="minorHAnsi" w:hAnsiTheme="minorHAnsi"/>
          <w:b/>
          <w:bCs/>
          <w:color w:val="000000"/>
          <w:sz w:val="28"/>
          <w:szCs w:val="28"/>
        </w:rPr>
        <w:t xml:space="preserve">IX. </w:t>
      </w:r>
      <w:hyperlink r:id="rId61" w:history="1">
        <w:r w:rsidRPr="00661925">
          <w:rPr>
            <w:rStyle w:val="Hyperlink"/>
            <w:rFonts w:asciiTheme="minorHAnsi" w:hAnsiTheme="minorHAnsi"/>
            <w:b/>
            <w:bCs/>
            <w:sz w:val="28"/>
            <w:szCs w:val="28"/>
          </w:rPr>
          <w:t>Nursing Mothers Amendment</w:t>
        </w:r>
      </w:hyperlink>
      <w:r w:rsidRPr="00BE2C9C">
        <w:rPr>
          <w:rFonts w:asciiTheme="minorHAnsi" w:hAnsiTheme="minorHAnsi"/>
          <w:b/>
          <w:bCs/>
          <w:color w:val="000000"/>
          <w:sz w:val="28"/>
          <w:szCs w:val="28"/>
        </w:rPr>
        <w:t xml:space="preserve"> to the FLSA</w:t>
      </w:r>
    </w:p>
    <w:p w:rsidR="00066485" w:rsidRPr="00066485" w:rsidRDefault="0077746A" w:rsidP="00066485">
      <w:pPr>
        <w:widowControl/>
        <w:autoSpaceDE/>
        <w:autoSpaceDN/>
        <w:adjustRightInd/>
        <w:ind w:firstLine="720"/>
        <w:rPr>
          <w:rFonts w:asciiTheme="minorHAnsi" w:hAnsiTheme="minorHAnsi"/>
          <w:sz w:val="24"/>
        </w:rPr>
      </w:pPr>
      <w:r>
        <w:rPr>
          <w:rFonts w:asciiTheme="minorHAnsi" w:hAnsiTheme="minorHAnsi"/>
          <w:color w:val="000000"/>
          <w:sz w:val="24"/>
        </w:rPr>
        <w:t xml:space="preserve">Under the Fair Labor Standards Act </w:t>
      </w:r>
      <w:hyperlink r:id="rId62" w:history="1">
        <w:r w:rsidRPr="00661925">
          <w:rPr>
            <w:rStyle w:val="Hyperlink"/>
            <w:rFonts w:asciiTheme="minorHAnsi" w:hAnsiTheme="minorHAnsi"/>
            <w:sz w:val="24"/>
          </w:rPr>
          <w:t>as amended</w:t>
        </w:r>
      </w:hyperlink>
      <w:r>
        <w:rPr>
          <w:rFonts w:asciiTheme="minorHAnsi" w:hAnsiTheme="minorHAnsi"/>
          <w:color w:val="000000"/>
          <w:sz w:val="24"/>
        </w:rPr>
        <w:t xml:space="preserve">, </w:t>
      </w:r>
      <w:r w:rsidR="00661925">
        <w:rPr>
          <w:rFonts w:asciiTheme="minorHAnsi" w:hAnsiTheme="minorHAnsi"/>
          <w:color w:val="000000"/>
          <w:sz w:val="24"/>
        </w:rPr>
        <w:t xml:space="preserve">covered </w:t>
      </w:r>
      <w:r>
        <w:rPr>
          <w:rFonts w:asciiTheme="minorHAnsi" w:hAnsiTheme="minorHAnsi"/>
          <w:color w:val="000000"/>
          <w:sz w:val="24"/>
        </w:rPr>
        <w:t>e</w:t>
      </w:r>
      <w:r w:rsidR="00066485" w:rsidRPr="00066485">
        <w:rPr>
          <w:rFonts w:asciiTheme="minorHAnsi" w:hAnsiTheme="minorHAnsi"/>
          <w:color w:val="000000"/>
          <w:sz w:val="24"/>
        </w:rPr>
        <w:t>mployers must provide a reasonable break time for nursing mothers to</w:t>
      </w:r>
      <w:r w:rsidR="00661925">
        <w:rPr>
          <w:rFonts w:asciiTheme="minorHAnsi" w:hAnsiTheme="minorHAnsi"/>
          <w:color w:val="000000"/>
          <w:sz w:val="24"/>
        </w:rPr>
        <w:t xml:space="preserve"> </w:t>
      </w:r>
      <w:r w:rsidR="00066485" w:rsidRPr="00066485">
        <w:rPr>
          <w:rFonts w:asciiTheme="minorHAnsi" w:hAnsiTheme="minorHAnsi"/>
          <w:color w:val="000000"/>
          <w:sz w:val="24"/>
        </w:rPr>
        <w:t>express milk for up to a year after the child's birth</w:t>
      </w:r>
      <w:r w:rsidR="00717045">
        <w:rPr>
          <w:rFonts w:asciiTheme="minorHAnsi" w:hAnsiTheme="minorHAnsi"/>
          <w:color w:val="000000"/>
          <w:sz w:val="24"/>
        </w:rPr>
        <w:t>;</w:t>
      </w:r>
      <w:r w:rsidR="00066485" w:rsidRPr="00066485">
        <w:rPr>
          <w:rFonts w:asciiTheme="minorHAnsi" w:hAnsiTheme="minorHAnsi"/>
          <w:color w:val="000000"/>
          <w:sz w:val="24"/>
        </w:rPr>
        <w:t xml:space="preserve"> and a place for expressing, not a bathroom, which is "free from intrusion" and shielded from view from coworkers.</w:t>
      </w:r>
      <w:r w:rsidR="00661925" w:rsidRPr="00661925">
        <w:rPr>
          <w:rStyle w:val="FootnoteReference"/>
          <w:rFonts w:asciiTheme="minorHAnsi" w:hAnsiTheme="minorHAnsi"/>
          <w:color w:val="000000"/>
          <w:sz w:val="24"/>
          <w:vertAlign w:val="superscript"/>
        </w:rPr>
        <w:footnoteReference w:id="29"/>
      </w:r>
      <w:r w:rsidR="00066485" w:rsidRPr="00661925">
        <w:rPr>
          <w:rFonts w:asciiTheme="minorHAnsi" w:hAnsiTheme="minorHAnsi"/>
          <w:color w:val="000000"/>
          <w:sz w:val="24"/>
          <w:vertAlign w:val="superscript"/>
        </w:rPr>
        <w:t xml:space="preserve">  </w:t>
      </w:r>
      <w:r w:rsidR="00661925">
        <w:rPr>
          <w:rFonts w:asciiTheme="minorHAnsi" w:hAnsiTheme="minorHAnsi"/>
          <w:color w:val="000000"/>
          <w:sz w:val="24"/>
        </w:rPr>
        <w:t xml:space="preserve"> </w:t>
      </w:r>
    </w:p>
    <w:p w:rsidR="00066485" w:rsidRPr="00066485" w:rsidRDefault="00066485" w:rsidP="00066485">
      <w:pPr>
        <w:widowControl/>
        <w:autoSpaceDE/>
        <w:autoSpaceDN/>
        <w:adjustRightInd/>
        <w:rPr>
          <w:rFonts w:asciiTheme="minorHAnsi" w:hAnsiTheme="minorHAnsi"/>
          <w:sz w:val="24"/>
        </w:rPr>
      </w:pPr>
    </w:p>
    <w:p w:rsidR="00066485" w:rsidRPr="00066485" w:rsidRDefault="00A10006" w:rsidP="00066485">
      <w:pPr>
        <w:widowControl/>
        <w:autoSpaceDE/>
        <w:autoSpaceDN/>
        <w:adjustRightInd/>
        <w:rPr>
          <w:rFonts w:asciiTheme="minorHAnsi" w:hAnsiTheme="minorHAnsi"/>
          <w:sz w:val="24"/>
        </w:rPr>
      </w:pPr>
      <w:hyperlink r:id="rId63" w:history="1">
        <w:r w:rsidR="00054861" w:rsidRPr="00027F46">
          <w:rPr>
            <w:rStyle w:val="Hyperlink"/>
            <w:rFonts w:asciiTheme="minorHAnsi" w:hAnsiTheme="minorHAnsi"/>
            <w:b/>
            <w:bCs/>
            <w:sz w:val="24"/>
          </w:rPr>
          <w:t xml:space="preserve">Potential </w:t>
        </w:r>
        <w:r w:rsidR="00066485" w:rsidRPr="00027F46">
          <w:rPr>
            <w:rStyle w:val="Hyperlink"/>
            <w:rFonts w:asciiTheme="minorHAnsi" w:hAnsiTheme="minorHAnsi"/>
            <w:b/>
            <w:bCs/>
            <w:sz w:val="24"/>
          </w:rPr>
          <w:t>Issues</w:t>
        </w:r>
      </w:hyperlink>
    </w:p>
    <w:p w:rsidR="00066485" w:rsidRPr="00054861" w:rsidRDefault="00054861" w:rsidP="00054861">
      <w:pPr>
        <w:pStyle w:val="ListParagraph"/>
        <w:widowControl/>
        <w:numPr>
          <w:ilvl w:val="0"/>
          <w:numId w:val="15"/>
        </w:numPr>
        <w:autoSpaceDE/>
        <w:autoSpaceDN/>
        <w:adjustRightInd/>
        <w:rPr>
          <w:rFonts w:asciiTheme="minorHAnsi" w:hAnsiTheme="minorHAnsi"/>
          <w:sz w:val="24"/>
        </w:rPr>
      </w:pPr>
      <w:r w:rsidRPr="00054861">
        <w:rPr>
          <w:rFonts w:asciiTheme="minorHAnsi" w:hAnsiTheme="minorHAnsi"/>
          <w:color w:val="000000"/>
          <w:sz w:val="24"/>
        </w:rPr>
        <w:t>W</w:t>
      </w:r>
      <w:r w:rsidR="00066485" w:rsidRPr="00054861">
        <w:rPr>
          <w:rFonts w:asciiTheme="minorHAnsi" w:hAnsiTheme="minorHAnsi"/>
          <w:color w:val="000000"/>
          <w:sz w:val="24"/>
        </w:rPr>
        <w:t>hat counts as "free from intrusion?" Are curtains and partitions</w:t>
      </w:r>
      <w:r>
        <w:rPr>
          <w:rFonts w:asciiTheme="minorHAnsi" w:hAnsiTheme="minorHAnsi"/>
          <w:color w:val="000000"/>
          <w:sz w:val="24"/>
        </w:rPr>
        <w:t xml:space="preserve"> enough? </w:t>
      </w:r>
      <w:r w:rsidR="00066485" w:rsidRPr="00054861">
        <w:rPr>
          <w:rFonts w:asciiTheme="minorHAnsi" w:hAnsiTheme="minorHAnsi"/>
          <w:color w:val="000000"/>
          <w:sz w:val="24"/>
        </w:rPr>
        <w:t xml:space="preserve"> </w:t>
      </w:r>
    </w:p>
    <w:p w:rsidR="00066485" w:rsidRPr="00054861" w:rsidRDefault="00066485" w:rsidP="00054861">
      <w:pPr>
        <w:pStyle w:val="ListParagraph"/>
        <w:widowControl/>
        <w:numPr>
          <w:ilvl w:val="0"/>
          <w:numId w:val="15"/>
        </w:numPr>
        <w:autoSpaceDE/>
        <w:autoSpaceDN/>
        <w:adjustRightInd/>
        <w:rPr>
          <w:rFonts w:asciiTheme="minorHAnsi" w:hAnsiTheme="minorHAnsi"/>
          <w:sz w:val="24"/>
        </w:rPr>
      </w:pPr>
      <w:r w:rsidRPr="00054861">
        <w:rPr>
          <w:rFonts w:asciiTheme="minorHAnsi" w:hAnsiTheme="minorHAnsi"/>
          <w:color w:val="000000"/>
          <w:sz w:val="24"/>
        </w:rPr>
        <w:t xml:space="preserve">The DOL estimates that an expressing mother will need two to three 20-minute breaks in an </w:t>
      </w:r>
      <w:proofErr w:type="gramStart"/>
      <w:r w:rsidRPr="00054861">
        <w:rPr>
          <w:rFonts w:asciiTheme="minorHAnsi" w:hAnsiTheme="minorHAnsi"/>
          <w:color w:val="000000"/>
          <w:sz w:val="24"/>
        </w:rPr>
        <w:t>eight hour</w:t>
      </w:r>
      <w:proofErr w:type="gramEnd"/>
      <w:r w:rsidRPr="00054861">
        <w:rPr>
          <w:rFonts w:asciiTheme="minorHAnsi" w:hAnsiTheme="minorHAnsi"/>
          <w:color w:val="000000"/>
          <w:sz w:val="24"/>
        </w:rPr>
        <w:t xml:space="preserve"> shift. This doesn't take into account the variables of set-up, </w:t>
      </w:r>
      <w:proofErr w:type="spellStart"/>
      <w:proofErr w:type="gramStart"/>
      <w:r w:rsidRPr="00054861">
        <w:rPr>
          <w:rFonts w:asciiTheme="minorHAnsi" w:hAnsiTheme="minorHAnsi"/>
          <w:color w:val="000000"/>
          <w:sz w:val="24"/>
        </w:rPr>
        <w:t>clean-up</w:t>
      </w:r>
      <w:proofErr w:type="spellEnd"/>
      <w:proofErr w:type="gramEnd"/>
      <w:r w:rsidRPr="00054861">
        <w:rPr>
          <w:rFonts w:asciiTheme="minorHAnsi" w:hAnsiTheme="minorHAnsi"/>
          <w:color w:val="000000"/>
          <w:sz w:val="24"/>
        </w:rPr>
        <w:t>, and the location of supplies.</w:t>
      </w:r>
    </w:p>
    <w:p w:rsidR="00066485" w:rsidRPr="00054861" w:rsidRDefault="00054861" w:rsidP="00054861">
      <w:pPr>
        <w:pStyle w:val="ListParagraph"/>
        <w:widowControl/>
        <w:numPr>
          <w:ilvl w:val="0"/>
          <w:numId w:val="15"/>
        </w:numPr>
        <w:autoSpaceDE/>
        <w:autoSpaceDN/>
        <w:adjustRightInd/>
        <w:rPr>
          <w:rFonts w:asciiTheme="minorHAnsi" w:hAnsiTheme="minorHAnsi"/>
          <w:sz w:val="24"/>
        </w:rPr>
      </w:pPr>
      <w:r>
        <w:rPr>
          <w:rFonts w:asciiTheme="minorHAnsi" w:hAnsiTheme="minorHAnsi"/>
          <w:color w:val="000000"/>
          <w:sz w:val="24"/>
        </w:rPr>
        <w:t>T</w:t>
      </w:r>
      <w:r w:rsidR="00066485" w:rsidRPr="00054861">
        <w:rPr>
          <w:rFonts w:asciiTheme="minorHAnsi" w:hAnsiTheme="minorHAnsi"/>
          <w:color w:val="000000"/>
          <w:sz w:val="24"/>
        </w:rPr>
        <w:t>he breaks</w:t>
      </w:r>
      <w:r>
        <w:rPr>
          <w:rFonts w:asciiTheme="minorHAnsi" w:hAnsiTheme="minorHAnsi"/>
          <w:color w:val="000000"/>
          <w:sz w:val="24"/>
        </w:rPr>
        <w:t xml:space="preserve"> are unpaid.</w:t>
      </w:r>
      <w:r w:rsidR="00066485" w:rsidRPr="00054861">
        <w:rPr>
          <w:rFonts w:asciiTheme="minorHAnsi" w:hAnsiTheme="minorHAnsi"/>
          <w:color w:val="000000"/>
          <w:sz w:val="24"/>
        </w:rPr>
        <w:t xml:space="preserve"> </w:t>
      </w:r>
      <w:hyperlink r:id="rId64" w:history="1">
        <w:r w:rsidR="00066485" w:rsidRPr="00027F46">
          <w:rPr>
            <w:rStyle w:val="Hyperlink"/>
            <w:rFonts w:asciiTheme="minorHAnsi" w:hAnsiTheme="minorHAnsi"/>
            <w:sz w:val="24"/>
          </w:rPr>
          <w:t>W</w:t>
        </w:r>
        <w:r w:rsidRPr="00027F46">
          <w:rPr>
            <w:rStyle w:val="Hyperlink"/>
            <w:rFonts w:asciiTheme="minorHAnsi" w:hAnsiTheme="minorHAnsi"/>
            <w:sz w:val="24"/>
          </w:rPr>
          <w:t>hat are best practices</w:t>
        </w:r>
      </w:hyperlink>
      <w:r>
        <w:rPr>
          <w:rFonts w:asciiTheme="minorHAnsi" w:hAnsiTheme="minorHAnsi"/>
          <w:color w:val="000000"/>
          <w:sz w:val="24"/>
        </w:rPr>
        <w:t>?</w:t>
      </w:r>
      <w:r w:rsidR="00517B08">
        <w:rPr>
          <w:rFonts w:asciiTheme="minorHAnsi" w:hAnsiTheme="minorHAnsi"/>
          <w:color w:val="000000"/>
          <w:sz w:val="24"/>
        </w:rPr>
        <w:t xml:space="preserve"> </w:t>
      </w:r>
    </w:p>
    <w:p w:rsidR="00066485" w:rsidRPr="00066485" w:rsidRDefault="00066485" w:rsidP="00066485">
      <w:pPr>
        <w:widowControl/>
        <w:autoSpaceDE/>
        <w:autoSpaceDN/>
        <w:adjustRightInd/>
        <w:rPr>
          <w:rFonts w:asciiTheme="minorHAnsi" w:hAnsiTheme="minorHAnsi"/>
          <w:sz w:val="24"/>
        </w:rPr>
      </w:pPr>
    </w:p>
    <w:sectPr w:rsidR="00066485" w:rsidRPr="00066485" w:rsidSect="007F4C7D">
      <w:footerReference w:type="default" r:id="rId65"/>
      <w:footerReference w:type="first" r:id="rId66"/>
      <w:endnotePr>
        <w:numFmt w:val="decimal"/>
      </w:endnotePr>
      <w:pgSz w:w="12240" w:h="15840"/>
      <w:pgMar w:top="1440" w:right="1800" w:bottom="720" w:left="1800" w:header="1440" w:footer="720" w:gutter="0"/>
      <w:cols w:space="720"/>
      <w:noEndnote/>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43F1" w:rsidRDefault="004543F1">
      <w:r>
        <w:separator/>
      </w:r>
    </w:p>
  </w:endnote>
  <w:endnote w:type="continuationSeparator" w:id="0">
    <w:p w:rsidR="004543F1" w:rsidRDefault="004543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hruti">
    <w:altName w:val="Times New Roman"/>
    <w:panose1 w:val="00000000000000000000"/>
    <w:charset w:val="01"/>
    <w:family w:val="roman"/>
    <w:notTrueType/>
    <w:pitch w:val="variable"/>
  </w:font>
  <w:font w:name="Tahoma">
    <w:panose1 w:val="020B0604030504040204"/>
    <w:charset w:val="00"/>
    <w:family w:val="auto"/>
    <w:pitch w:val="variable"/>
    <w:sig w:usb0="E1002AFF" w:usb1="C000605B" w:usb2="00000029" w:usb3="00000000" w:csb0="000101FF" w:csb1="00000000"/>
  </w:font>
  <w:font w:name="Minion Pro">
    <w:altName w:val="Times New Roman"/>
    <w:panose1 w:val="00000000000000000000"/>
    <w:charset w:val="00"/>
    <w:family w:val="roman"/>
    <w:notTrueType/>
    <w:pitch w:val="variable"/>
    <w:sig w:usb0="00000001" w:usb1="5000E07B" w:usb2="00000000" w:usb3="00000000" w:csb0="000001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9123388"/>
      <w:docPartObj>
        <w:docPartGallery w:val="Page Numbers (Bottom of Page)"/>
        <w:docPartUnique/>
      </w:docPartObj>
    </w:sdtPr>
    <w:sdtEndPr>
      <w:rPr>
        <w:noProof/>
      </w:rPr>
    </w:sdtEndPr>
    <w:sdtContent>
      <w:p w:rsidR="007B721C" w:rsidRDefault="007B721C">
        <w:pPr>
          <w:pStyle w:val="Footer"/>
          <w:jc w:val="center"/>
        </w:pPr>
        <w:r>
          <w:fldChar w:fldCharType="begin"/>
        </w:r>
        <w:r>
          <w:instrText xml:space="preserve"> PAGE   \* MERGEFORMAT </w:instrText>
        </w:r>
        <w:r>
          <w:fldChar w:fldCharType="separate"/>
        </w:r>
        <w:r w:rsidR="00A10006">
          <w:rPr>
            <w:noProof/>
          </w:rPr>
          <w:t>8</w:t>
        </w:r>
        <w:r>
          <w:rPr>
            <w:noProof/>
          </w:rPr>
          <w:fldChar w:fldCharType="end"/>
        </w:r>
      </w:p>
    </w:sdtContent>
  </w:sdt>
  <w:p w:rsidR="007B721C" w:rsidRDefault="007B721C">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721C" w:rsidRPr="000B6627" w:rsidRDefault="007B721C" w:rsidP="007F4C7D">
    <w:pPr>
      <w:pStyle w:val="Footer"/>
      <w:tabs>
        <w:tab w:val="left" w:pos="0"/>
        <w:tab w:val="center" w:pos="4320"/>
        <w:tab w:val="right" w:pos="8640"/>
      </w:tabs>
      <w:jc w:val="center"/>
      <w:rPr>
        <w:rFonts w:ascii="Minion Pro" w:hAnsi="Minion Pro"/>
        <w:szCs w:val="20"/>
      </w:rPr>
    </w:pPr>
    <w:r>
      <w:rPr>
        <w:rFonts w:ascii="Minion Pro" w:hAnsi="Minion Pro"/>
        <w:szCs w:val="20"/>
      </w:rPr>
      <w:t>225 Waterman Hall</w:t>
    </w:r>
    <w:proofErr w:type="gramStart"/>
    <w:r>
      <w:rPr>
        <w:rFonts w:ascii="Minion Pro" w:hAnsi="Minion Pro"/>
        <w:szCs w:val="20"/>
      </w:rPr>
      <w:t>,  Fayetteville</w:t>
    </w:r>
    <w:proofErr w:type="gramEnd"/>
    <w:r>
      <w:rPr>
        <w:rFonts w:ascii="Minion Pro" w:hAnsi="Minion Pro"/>
        <w:szCs w:val="20"/>
      </w:rPr>
      <w:t>, AR 72701.   479-575-</w:t>
    </w:r>
    <w:proofErr w:type="gramStart"/>
    <w:r>
      <w:rPr>
        <w:rFonts w:ascii="Minion Pro" w:hAnsi="Minion Pro"/>
        <w:szCs w:val="20"/>
      </w:rPr>
      <w:t>2403  cnance@uark.edu</w:t>
    </w:r>
    <w:proofErr w:type="gramEnd"/>
  </w:p>
  <w:p w:rsidR="007B721C" w:rsidRDefault="007B721C" w:rsidP="007F4C7D">
    <w:pPr>
      <w:pStyle w:val="Footer"/>
      <w:tabs>
        <w:tab w:val="left" w:pos="0"/>
        <w:tab w:val="center" w:pos="4320"/>
        <w:tab w:val="right" w:pos="8640"/>
      </w:tabs>
      <w:jc w:val="center"/>
      <w:rPr>
        <w:rFonts w:ascii="Minion Pro" w:hAnsi="Minion Pro"/>
        <w:i/>
        <w:sz w:val="16"/>
        <w:szCs w:val="16"/>
      </w:rPr>
    </w:pPr>
  </w:p>
  <w:p w:rsidR="007B721C" w:rsidRPr="000B6627" w:rsidRDefault="007B721C" w:rsidP="007F4C7D">
    <w:pPr>
      <w:pStyle w:val="Footer"/>
      <w:tabs>
        <w:tab w:val="left" w:pos="0"/>
        <w:tab w:val="center" w:pos="4320"/>
        <w:tab w:val="right" w:pos="8640"/>
      </w:tabs>
      <w:jc w:val="center"/>
      <w:rPr>
        <w:rFonts w:ascii="Minion Pro" w:hAnsi="Minion Pro"/>
        <w:i/>
        <w:sz w:val="24"/>
      </w:rPr>
    </w:pPr>
    <w:r w:rsidRPr="000B6627">
      <w:rPr>
        <w:rFonts w:ascii="Minion Pro" w:hAnsi="Minion Pro"/>
        <w:i/>
        <w:sz w:val="16"/>
        <w:szCs w:val="16"/>
      </w:rPr>
      <w:t>The University of Arkansas is an equal opportunity/affirmative action institution.</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43F1" w:rsidRDefault="004543F1">
      <w:r>
        <w:separator/>
      </w:r>
    </w:p>
  </w:footnote>
  <w:footnote w:type="continuationSeparator" w:id="0">
    <w:p w:rsidR="004543F1" w:rsidRDefault="004543F1">
      <w:r>
        <w:continuationSeparator/>
      </w:r>
    </w:p>
  </w:footnote>
  <w:footnote w:id="1">
    <w:p w:rsidR="007B721C" w:rsidRDefault="007B721C" w:rsidP="00F31FD5">
      <w:pPr>
        <w:pStyle w:val="FootnoteText"/>
      </w:pPr>
      <w:r w:rsidRPr="00DC104C">
        <w:rPr>
          <w:rStyle w:val="FootnoteReference"/>
          <w:rFonts w:asciiTheme="minorHAnsi" w:hAnsiTheme="minorHAnsi"/>
        </w:rPr>
        <w:footnoteRef/>
      </w:r>
      <w:r w:rsidRPr="00DC104C">
        <w:rPr>
          <w:rFonts w:asciiTheme="minorHAnsi" w:hAnsiTheme="minorHAnsi"/>
        </w:rPr>
        <w:t xml:space="preserve"> </w:t>
      </w:r>
      <w:proofErr w:type="gramStart"/>
      <w:r w:rsidRPr="00DC104C">
        <w:rPr>
          <w:rFonts w:asciiTheme="minorHAnsi" w:hAnsiTheme="minorHAnsi"/>
        </w:rPr>
        <w:t>any</w:t>
      </w:r>
      <w:proofErr w:type="gramEnd"/>
      <w:r w:rsidRPr="00DC104C">
        <w:rPr>
          <w:rFonts w:asciiTheme="minorHAnsi" w:hAnsiTheme="minorHAnsi"/>
        </w:rPr>
        <w:t xml:space="preserve"> written, oral, or other</w:t>
      </w:r>
      <w:r w:rsidR="00F31FD5">
        <w:rPr>
          <w:rFonts w:asciiTheme="minorHAnsi" w:hAnsiTheme="minorHAnsi"/>
        </w:rPr>
        <w:t xml:space="preserve"> </w:t>
      </w:r>
      <w:r w:rsidRPr="00DC104C">
        <w:rPr>
          <w:rFonts w:asciiTheme="minorHAnsi" w:hAnsiTheme="minorHAnsi"/>
        </w:rPr>
        <w:t xml:space="preserve">communication of any information by a consumer reporting agency bearing on a consumer's credit worthiness, credit standing, credit capacity, character, general reputation, personal characteristics, or mode of living which is used or expected to be used or collected in whole or in part for the purpose of serving as a factor in establishing the consumer's eligibility for . . . employment purposes. </w:t>
      </w:r>
      <w:proofErr w:type="gramStart"/>
      <w:r w:rsidRPr="00DC104C">
        <w:rPr>
          <w:rFonts w:asciiTheme="minorHAnsi" w:hAnsiTheme="minorHAnsi"/>
        </w:rPr>
        <w:t>15 U.S.C. § 1681a(d).</w:t>
      </w:r>
      <w:proofErr w:type="gramEnd"/>
    </w:p>
  </w:footnote>
  <w:footnote w:id="2">
    <w:p w:rsidR="007B721C" w:rsidRPr="00DC104C" w:rsidRDefault="007B721C" w:rsidP="00555024">
      <w:pPr>
        <w:pStyle w:val="FootnoteText"/>
        <w:jc w:val="both"/>
        <w:rPr>
          <w:rFonts w:asciiTheme="minorHAnsi" w:hAnsiTheme="minorHAnsi"/>
        </w:rPr>
      </w:pPr>
      <w:r w:rsidRPr="00A90DAD">
        <w:rPr>
          <w:rStyle w:val="FootnoteReference"/>
          <w:rFonts w:asciiTheme="minorHAnsi" w:hAnsiTheme="minorHAnsi"/>
          <w:vertAlign w:val="superscript"/>
        </w:rPr>
        <w:footnoteRef/>
      </w:r>
      <w:r w:rsidRPr="00DC104C">
        <w:rPr>
          <w:rFonts w:asciiTheme="minorHAnsi" w:hAnsiTheme="minorHAnsi"/>
        </w:rPr>
        <w:t xml:space="preserve"> </w:t>
      </w:r>
      <w:proofErr w:type="gramStart"/>
      <w:r w:rsidRPr="00DC104C">
        <w:rPr>
          <w:rFonts w:asciiTheme="minorHAnsi" w:hAnsiTheme="minorHAnsi"/>
        </w:rPr>
        <w:t>15 U.S.C. § 1681b(b).</w:t>
      </w:r>
      <w:proofErr w:type="gramEnd"/>
    </w:p>
  </w:footnote>
  <w:footnote w:id="3">
    <w:p w:rsidR="00A90DAD" w:rsidRPr="00A90DAD" w:rsidRDefault="00A90DAD">
      <w:pPr>
        <w:pStyle w:val="FootnoteText"/>
        <w:rPr>
          <w:rFonts w:asciiTheme="minorHAnsi" w:hAnsiTheme="minorHAnsi"/>
          <w:vertAlign w:val="superscript"/>
        </w:rPr>
      </w:pPr>
      <w:r w:rsidRPr="00A90DAD">
        <w:rPr>
          <w:rStyle w:val="FootnoteReference"/>
          <w:rFonts w:asciiTheme="minorHAnsi" w:hAnsiTheme="minorHAnsi"/>
          <w:vertAlign w:val="superscript"/>
        </w:rPr>
        <w:footnoteRef/>
      </w:r>
      <w:r>
        <w:rPr>
          <w:rFonts w:asciiTheme="minorHAnsi" w:hAnsiTheme="minorHAnsi"/>
          <w:vertAlign w:val="superscript"/>
        </w:rPr>
        <w:t xml:space="preserve"> </w:t>
      </w:r>
      <w:r w:rsidRPr="00A90DAD">
        <w:rPr>
          <w:rFonts w:asciiTheme="minorHAnsi" w:hAnsiTheme="minorHAnsi"/>
        </w:rPr>
        <w:t xml:space="preserve">In a case out of Texas, Ruiz v. </w:t>
      </w:r>
      <w:proofErr w:type="spellStart"/>
      <w:r w:rsidRPr="00A90DAD">
        <w:rPr>
          <w:rFonts w:asciiTheme="minorHAnsi" w:hAnsiTheme="minorHAnsi"/>
        </w:rPr>
        <w:t>Heldt</w:t>
      </w:r>
      <w:proofErr w:type="spellEnd"/>
      <w:r w:rsidRPr="00A90DAD">
        <w:rPr>
          <w:rFonts w:asciiTheme="minorHAnsi" w:hAnsiTheme="minorHAnsi"/>
        </w:rPr>
        <w:t xml:space="preserve"> B</w:t>
      </w:r>
      <w:r>
        <w:rPr>
          <w:rFonts w:asciiTheme="minorHAnsi" w:hAnsiTheme="minorHAnsi"/>
        </w:rPr>
        <w:t xml:space="preserve">ros. Trucks, Inc., JVR 11148, and employee received a jury verdict for $8,286,000 on the theory that the employer was grossly negligent in failing to remove the gun from the worksite and in failing to discipline the coworker for prior incidents of weapons possession on the job.  </w:t>
      </w:r>
    </w:p>
  </w:footnote>
  <w:footnote w:id="4">
    <w:p w:rsidR="007B721C" w:rsidRPr="00DC104C" w:rsidRDefault="007B721C">
      <w:pPr>
        <w:pStyle w:val="FootnoteText"/>
        <w:rPr>
          <w:rFonts w:asciiTheme="minorHAnsi" w:hAnsiTheme="minorHAnsi"/>
        </w:rPr>
      </w:pPr>
      <w:r w:rsidRPr="00302FB6">
        <w:rPr>
          <w:rStyle w:val="FootnoteReference"/>
          <w:rFonts w:asciiTheme="minorHAnsi" w:hAnsiTheme="minorHAnsi"/>
          <w:vertAlign w:val="superscript"/>
        </w:rPr>
        <w:footnoteRef/>
      </w:r>
      <w:r w:rsidRPr="00302FB6">
        <w:rPr>
          <w:rFonts w:asciiTheme="minorHAnsi" w:hAnsiTheme="minorHAnsi"/>
          <w:vertAlign w:val="superscript"/>
        </w:rPr>
        <w:t xml:space="preserve"> </w:t>
      </w:r>
      <w:hyperlink r:id="rId1" w:history="1">
        <w:proofErr w:type="spellStart"/>
        <w:r w:rsidRPr="00DC104C">
          <w:rPr>
            <w:rStyle w:val="Hyperlink"/>
            <w:rFonts w:asciiTheme="minorHAnsi" w:hAnsiTheme="minorHAnsi"/>
          </w:rPr>
          <w:t>Westark</w:t>
        </w:r>
        <w:proofErr w:type="spellEnd"/>
        <w:r w:rsidRPr="00DC104C">
          <w:rPr>
            <w:rStyle w:val="Hyperlink"/>
            <w:rFonts w:asciiTheme="minorHAnsi" w:hAnsiTheme="minorHAnsi"/>
          </w:rPr>
          <w:t xml:space="preserve"> Specialties</w:t>
        </w:r>
      </w:hyperlink>
      <w:r w:rsidRPr="00DC104C">
        <w:rPr>
          <w:rFonts w:asciiTheme="minorHAnsi" w:hAnsiTheme="minorHAnsi"/>
        </w:rPr>
        <w:t xml:space="preserve"> Inc. v. Lindsey, 532 SW 2d 757 </w:t>
      </w:r>
      <w:proofErr w:type="gramStart"/>
      <w:r w:rsidRPr="00DC104C">
        <w:rPr>
          <w:rFonts w:asciiTheme="minorHAnsi" w:hAnsiTheme="minorHAnsi"/>
        </w:rPr>
        <w:t>( 1996</w:t>
      </w:r>
      <w:proofErr w:type="gramEnd"/>
      <w:r w:rsidRPr="00DC104C">
        <w:rPr>
          <w:rFonts w:asciiTheme="minorHAnsi" w:hAnsiTheme="minorHAnsi"/>
        </w:rPr>
        <w:t>).(Employee’s injury compensable where employee shot during co-employees’’ altercation).</w:t>
      </w:r>
    </w:p>
  </w:footnote>
  <w:footnote w:id="5">
    <w:p w:rsidR="007B721C" w:rsidRPr="00DC104C" w:rsidRDefault="007B721C">
      <w:pPr>
        <w:pStyle w:val="FootnoteText"/>
        <w:rPr>
          <w:rFonts w:asciiTheme="minorHAnsi" w:hAnsiTheme="minorHAnsi"/>
        </w:rPr>
      </w:pPr>
      <w:r w:rsidRPr="00302FB6">
        <w:rPr>
          <w:rStyle w:val="FootnoteReference"/>
          <w:rFonts w:asciiTheme="minorHAnsi" w:hAnsiTheme="minorHAnsi"/>
          <w:vertAlign w:val="superscript"/>
        </w:rPr>
        <w:footnoteRef/>
      </w:r>
      <w:r w:rsidRPr="00302FB6">
        <w:rPr>
          <w:rFonts w:asciiTheme="minorHAnsi" w:hAnsiTheme="minorHAnsi"/>
          <w:vertAlign w:val="superscript"/>
        </w:rPr>
        <w:t xml:space="preserve"> </w:t>
      </w:r>
      <w:r w:rsidRPr="00DC104C">
        <w:rPr>
          <w:rFonts w:asciiTheme="minorHAnsi" w:hAnsiTheme="minorHAnsi"/>
        </w:rPr>
        <w:t xml:space="preserve"> </w:t>
      </w:r>
      <w:proofErr w:type="spellStart"/>
      <w:r w:rsidRPr="00DC104C">
        <w:rPr>
          <w:rFonts w:asciiTheme="minorHAnsi" w:hAnsiTheme="minorHAnsi"/>
        </w:rPr>
        <w:t>Ar</w:t>
      </w:r>
      <w:proofErr w:type="spellEnd"/>
      <w:r w:rsidRPr="00DC104C">
        <w:rPr>
          <w:rFonts w:asciiTheme="minorHAnsi" w:hAnsiTheme="minorHAnsi"/>
        </w:rPr>
        <w:t xml:space="preserve"> St §5-18-105.  Enhanced liability of an organization</w:t>
      </w:r>
    </w:p>
  </w:footnote>
  <w:footnote w:id="6">
    <w:p w:rsidR="007B721C" w:rsidRPr="00DC104C" w:rsidRDefault="007B721C">
      <w:pPr>
        <w:pStyle w:val="FootnoteText"/>
        <w:rPr>
          <w:rFonts w:asciiTheme="minorHAnsi" w:hAnsiTheme="minorHAnsi"/>
        </w:rPr>
      </w:pPr>
      <w:r w:rsidRPr="00302FB6">
        <w:rPr>
          <w:rStyle w:val="FootnoteReference"/>
          <w:rFonts w:asciiTheme="minorHAnsi" w:hAnsiTheme="minorHAnsi"/>
          <w:vertAlign w:val="superscript"/>
        </w:rPr>
        <w:footnoteRef/>
      </w:r>
      <w:r w:rsidRPr="00302FB6">
        <w:rPr>
          <w:rFonts w:asciiTheme="minorHAnsi" w:hAnsiTheme="minorHAnsi"/>
          <w:vertAlign w:val="superscript"/>
        </w:rPr>
        <w:t xml:space="preserve"> </w:t>
      </w:r>
      <w:proofErr w:type="spellStart"/>
      <w:r w:rsidRPr="00DC104C">
        <w:rPr>
          <w:rFonts w:asciiTheme="minorHAnsi" w:hAnsiTheme="minorHAnsi"/>
        </w:rPr>
        <w:t>Ar</w:t>
      </w:r>
      <w:proofErr w:type="spellEnd"/>
      <w:r w:rsidRPr="00DC104C">
        <w:rPr>
          <w:rFonts w:asciiTheme="minorHAnsi" w:hAnsiTheme="minorHAnsi"/>
        </w:rPr>
        <w:t xml:space="preserve"> St. §16-118-109(f)(1).</w:t>
      </w:r>
    </w:p>
  </w:footnote>
  <w:footnote w:id="7">
    <w:p w:rsidR="007B721C" w:rsidRDefault="007B721C">
      <w:pPr>
        <w:pStyle w:val="FootnoteText"/>
      </w:pPr>
      <w:r w:rsidRPr="00302FB6">
        <w:rPr>
          <w:rStyle w:val="FootnoteReference"/>
          <w:rFonts w:asciiTheme="minorHAnsi" w:hAnsiTheme="minorHAnsi"/>
          <w:vertAlign w:val="superscript"/>
        </w:rPr>
        <w:footnoteRef/>
      </w:r>
      <w:r w:rsidRPr="00302FB6">
        <w:rPr>
          <w:rFonts w:asciiTheme="minorHAnsi" w:hAnsiTheme="minorHAnsi"/>
          <w:vertAlign w:val="superscript"/>
        </w:rPr>
        <w:t xml:space="preserve"> </w:t>
      </w:r>
      <w:r w:rsidRPr="00DC104C">
        <w:rPr>
          <w:rFonts w:asciiTheme="minorHAnsi" w:hAnsiTheme="minorHAnsi"/>
        </w:rPr>
        <w:t>18 U.S. Code § 1590</w:t>
      </w:r>
    </w:p>
  </w:footnote>
  <w:footnote w:id="8">
    <w:p w:rsidR="007B721C" w:rsidRPr="00DC104C" w:rsidRDefault="007B721C">
      <w:pPr>
        <w:pStyle w:val="FootnoteText"/>
      </w:pPr>
      <w:r w:rsidRPr="007B721C">
        <w:rPr>
          <w:rStyle w:val="FootnoteReference"/>
          <w:rFonts w:asciiTheme="minorHAnsi" w:hAnsiTheme="minorHAnsi"/>
          <w:vertAlign w:val="superscript"/>
        </w:rPr>
        <w:footnoteRef/>
      </w:r>
      <w:r w:rsidRPr="00DC104C">
        <w:rPr>
          <w:rFonts w:asciiTheme="minorHAnsi" w:hAnsiTheme="minorHAnsi"/>
        </w:rPr>
        <w:t xml:space="preserve">Ar. St. § 21-1-602, the list of covered employers is quite broad including, agencies, court, universities, </w:t>
      </w:r>
      <w:proofErr w:type="gramStart"/>
      <w:r w:rsidRPr="00DC104C">
        <w:rPr>
          <w:rFonts w:asciiTheme="minorHAnsi" w:hAnsiTheme="minorHAnsi"/>
        </w:rPr>
        <w:t>public</w:t>
      </w:r>
      <w:proofErr w:type="gramEnd"/>
      <w:r w:rsidRPr="00DC104C">
        <w:rPr>
          <w:rFonts w:asciiTheme="minorHAnsi" w:hAnsiTheme="minorHAnsi"/>
        </w:rPr>
        <w:t xml:space="preserve"> schools, boards commissions and the General Assembly and its</w:t>
      </w:r>
      <w:r>
        <w:rPr>
          <w:rFonts w:asciiTheme="minorHAnsi" w:hAnsiTheme="minorHAnsi"/>
        </w:rPr>
        <w:t xml:space="preserve"> </w:t>
      </w:r>
      <w:r w:rsidRPr="00DC104C">
        <w:rPr>
          <w:rFonts w:asciiTheme="minorHAnsi" w:hAnsiTheme="minorHAnsi"/>
        </w:rPr>
        <w:t>agencies</w:t>
      </w:r>
      <w:r w:rsidRPr="00DC104C">
        <w:t>.</w:t>
      </w:r>
    </w:p>
  </w:footnote>
  <w:footnote w:id="9">
    <w:p w:rsidR="007B721C" w:rsidRPr="00035F92" w:rsidRDefault="007B721C">
      <w:pPr>
        <w:pStyle w:val="FootnoteText"/>
        <w:rPr>
          <w:rFonts w:asciiTheme="minorHAnsi" w:hAnsiTheme="minorHAnsi"/>
        </w:rPr>
      </w:pPr>
      <w:r w:rsidRPr="007B721C">
        <w:rPr>
          <w:rStyle w:val="FootnoteReference"/>
          <w:rFonts w:asciiTheme="minorHAnsi" w:hAnsiTheme="minorHAnsi"/>
          <w:vertAlign w:val="superscript"/>
        </w:rPr>
        <w:footnoteRef/>
      </w:r>
      <w:r w:rsidRPr="00035F92">
        <w:rPr>
          <w:rFonts w:asciiTheme="minorHAnsi" w:hAnsiTheme="minorHAnsi"/>
        </w:rPr>
        <w:t xml:space="preserve"> </w:t>
      </w:r>
      <w:proofErr w:type="gramStart"/>
      <w:r w:rsidRPr="00035F92">
        <w:rPr>
          <w:rFonts w:asciiTheme="minorHAnsi" w:hAnsiTheme="minorHAnsi"/>
        </w:rPr>
        <w:t>State, Dep't of Career Educ., Div. of Rehab.</w:t>
      </w:r>
      <w:proofErr w:type="gramEnd"/>
      <w:r w:rsidRPr="00035F92">
        <w:rPr>
          <w:rFonts w:asciiTheme="minorHAnsi" w:hAnsiTheme="minorHAnsi"/>
        </w:rPr>
        <w:t xml:space="preserve"> </w:t>
      </w:r>
      <w:proofErr w:type="spellStart"/>
      <w:r w:rsidRPr="00035F92">
        <w:rPr>
          <w:rFonts w:asciiTheme="minorHAnsi" w:hAnsiTheme="minorHAnsi"/>
        </w:rPr>
        <w:t>Servs</w:t>
      </w:r>
      <w:proofErr w:type="spellEnd"/>
      <w:r w:rsidRPr="00035F92">
        <w:rPr>
          <w:rFonts w:asciiTheme="minorHAnsi" w:hAnsiTheme="minorHAnsi"/>
        </w:rPr>
        <w:t>. v. Means, 2013 Ark. 173 (2013)</w:t>
      </w:r>
    </w:p>
  </w:footnote>
  <w:footnote w:id="10">
    <w:p w:rsidR="007B721C" w:rsidRDefault="007B721C" w:rsidP="00C412D1">
      <w:pPr>
        <w:pStyle w:val="FootnoteText"/>
        <w:rPr>
          <w:rFonts w:asciiTheme="minorHAnsi" w:hAnsiTheme="minorHAnsi"/>
        </w:rPr>
      </w:pPr>
      <w:r w:rsidRPr="007B721C">
        <w:rPr>
          <w:rStyle w:val="FootnoteReference"/>
          <w:rFonts w:asciiTheme="minorHAnsi" w:hAnsiTheme="minorHAnsi"/>
          <w:vertAlign w:val="superscript"/>
        </w:rPr>
        <w:footnoteRef/>
      </w:r>
      <w:r w:rsidRPr="00C412D1">
        <w:rPr>
          <w:rFonts w:asciiTheme="minorHAnsi" w:hAnsiTheme="minorHAnsi"/>
        </w:rPr>
        <w:t xml:space="preserve"> </w:t>
      </w:r>
      <w:r>
        <w:rPr>
          <w:rFonts w:asciiTheme="minorHAnsi" w:hAnsiTheme="minorHAnsi"/>
        </w:rPr>
        <w:t>The statutes defines “appropriate authority as follows:</w:t>
      </w:r>
    </w:p>
    <w:p w:rsidR="007B721C" w:rsidRPr="00C412D1" w:rsidRDefault="007B721C" w:rsidP="00C412D1">
      <w:pPr>
        <w:pStyle w:val="FootnoteText"/>
        <w:rPr>
          <w:rFonts w:asciiTheme="minorHAnsi" w:hAnsiTheme="minorHAnsi"/>
        </w:rPr>
      </w:pPr>
      <w:r w:rsidRPr="00C412D1">
        <w:rPr>
          <w:rFonts w:asciiTheme="minorHAnsi" w:hAnsiTheme="minorHAnsi"/>
        </w:rPr>
        <w:t xml:space="preserve"> (</w:t>
      </w:r>
      <w:proofErr w:type="spellStart"/>
      <w:r w:rsidRPr="00C412D1">
        <w:rPr>
          <w:rFonts w:asciiTheme="minorHAnsi" w:hAnsiTheme="minorHAnsi"/>
        </w:rPr>
        <w:t>i</w:t>
      </w:r>
      <w:proofErr w:type="spellEnd"/>
      <w:r w:rsidRPr="00C412D1">
        <w:rPr>
          <w:rFonts w:asciiTheme="minorHAnsi" w:hAnsiTheme="minorHAnsi"/>
        </w:rPr>
        <w:t>) A state, county, or municipal government department, agency, or organization having jurisdiction over criminal law enforcement, regulatory violations, professional conduct or ethics, or waste; or</w:t>
      </w:r>
    </w:p>
    <w:p w:rsidR="007B721C" w:rsidRPr="00C412D1" w:rsidRDefault="007B721C" w:rsidP="00C412D1">
      <w:pPr>
        <w:pStyle w:val="FootnoteText"/>
        <w:rPr>
          <w:rFonts w:asciiTheme="minorHAnsi" w:hAnsiTheme="minorHAnsi"/>
        </w:rPr>
      </w:pPr>
      <w:r w:rsidRPr="00C412D1">
        <w:rPr>
          <w:rFonts w:asciiTheme="minorHAnsi" w:hAnsiTheme="minorHAnsi"/>
        </w:rPr>
        <w:t>(ii) A member, officer, agent, investigator, auditor, representative or supervisory employee of the body, agency, or organization.</w:t>
      </w:r>
    </w:p>
    <w:p w:rsidR="007B721C" w:rsidRPr="00C412D1" w:rsidRDefault="007B721C" w:rsidP="00C412D1">
      <w:pPr>
        <w:pStyle w:val="FootnoteText"/>
        <w:rPr>
          <w:rFonts w:asciiTheme="minorHAnsi" w:hAnsiTheme="minorHAnsi"/>
        </w:rPr>
      </w:pPr>
      <w:r w:rsidRPr="00C412D1">
        <w:rPr>
          <w:rFonts w:asciiTheme="minorHAnsi" w:hAnsiTheme="minorHAnsi"/>
        </w:rPr>
        <w:t>(B) "Appropriate authority" includes, but is not limited to, the office of the Attorney General, the office of the Auditor of State, the Arkansas Ethics Commission, the Legislative Joint Auditing Committee and the Division of Legislative Audit, and the offices of the various prosecuting attorneys having the power and duty to investigate criminal law enforcement, regulatory violations, professiona</w:t>
      </w:r>
      <w:r>
        <w:rPr>
          <w:rFonts w:asciiTheme="minorHAnsi" w:hAnsiTheme="minorHAnsi"/>
        </w:rPr>
        <w:t xml:space="preserve">l conduct or ethics, or waste. </w:t>
      </w:r>
      <w:proofErr w:type="gramStart"/>
      <w:r>
        <w:rPr>
          <w:rFonts w:asciiTheme="minorHAnsi" w:hAnsiTheme="minorHAnsi"/>
        </w:rPr>
        <w:t xml:space="preserve">Ar. St. </w:t>
      </w:r>
      <w:r w:rsidRPr="00C412D1">
        <w:rPr>
          <w:rFonts w:asciiTheme="minorHAnsi" w:hAnsiTheme="minorHAnsi"/>
        </w:rPr>
        <w:t>§ 21-1-602</w:t>
      </w:r>
      <w:r>
        <w:rPr>
          <w:rFonts w:asciiTheme="minorHAnsi" w:hAnsiTheme="minorHAnsi"/>
        </w:rPr>
        <w:t>(2).</w:t>
      </w:r>
      <w:proofErr w:type="gramEnd"/>
    </w:p>
  </w:footnote>
  <w:footnote w:id="11">
    <w:p w:rsidR="007B721C" w:rsidRPr="007B721C" w:rsidRDefault="007B721C">
      <w:pPr>
        <w:pStyle w:val="FootnoteText"/>
        <w:rPr>
          <w:rFonts w:asciiTheme="minorHAnsi" w:hAnsiTheme="minorHAnsi"/>
        </w:rPr>
      </w:pPr>
      <w:r w:rsidRPr="007B721C">
        <w:rPr>
          <w:rStyle w:val="FootnoteReference"/>
          <w:rFonts w:asciiTheme="minorHAnsi" w:hAnsiTheme="minorHAnsi"/>
          <w:vertAlign w:val="superscript"/>
        </w:rPr>
        <w:footnoteRef/>
      </w:r>
      <w:r w:rsidRPr="007B721C">
        <w:rPr>
          <w:rFonts w:asciiTheme="minorHAnsi" w:hAnsiTheme="minorHAnsi"/>
          <w:vertAlign w:val="superscript"/>
        </w:rPr>
        <w:t xml:space="preserve"> </w:t>
      </w:r>
      <w:r>
        <w:rPr>
          <w:rFonts w:asciiTheme="minorHAnsi" w:hAnsiTheme="minorHAnsi"/>
          <w:vertAlign w:val="superscript"/>
        </w:rPr>
        <w:t xml:space="preserve"> </w:t>
      </w:r>
      <w:r>
        <w:rPr>
          <w:rFonts w:asciiTheme="minorHAnsi" w:hAnsiTheme="minorHAnsi"/>
        </w:rPr>
        <w:t xml:space="preserve">Arkansas DOL, Occupational Safety and Health Compliance Program, </w:t>
      </w:r>
      <w:r w:rsidR="00302FB6">
        <w:rPr>
          <w:rFonts w:asciiTheme="minorHAnsi" w:hAnsiTheme="minorHAnsi"/>
        </w:rPr>
        <w:t xml:space="preserve">These functions are preformed by OSHA for private sector employees. </w:t>
      </w:r>
      <w:hyperlink r:id="rId2" w:history="1">
        <w:r w:rsidRPr="00700986">
          <w:rPr>
            <w:rStyle w:val="Hyperlink"/>
            <w:rFonts w:asciiTheme="minorHAnsi" w:hAnsiTheme="minorHAnsi"/>
          </w:rPr>
          <w:t>http://www.labor.ar.gov/divisions/Pages/AOSH.aspx</w:t>
        </w:r>
      </w:hyperlink>
      <w:r>
        <w:rPr>
          <w:rFonts w:asciiTheme="minorHAnsi" w:hAnsiTheme="minorHAnsi"/>
        </w:rPr>
        <w:t>.</w:t>
      </w:r>
    </w:p>
  </w:footnote>
  <w:footnote w:id="12">
    <w:p w:rsidR="007B721C" w:rsidRDefault="007B721C" w:rsidP="00DC5EF0">
      <w:pPr>
        <w:pStyle w:val="FootnoteText"/>
      </w:pPr>
      <w:r w:rsidRPr="007B721C">
        <w:rPr>
          <w:rStyle w:val="FootnoteReference"/>
          <w:rFonts w:asciiTheme="minorHAnsi" w:hAnsiTheme="minorHAnsi"/>
          <w:vertAlign w:val="superscript"/>
        </w:rPr>
        <w:footnoteRef/>
      </w:r>
      <w:r>
        <w:t xml:space="preserve">  </w:t>
      </w:r>
      <w:hyperlink r:id="rId3" w:history="1">
        <w:r w:rsidRPr="007B721C">
          <w:rPr>
            <w:rStyle w:val="Hyperlink"/>
            <w:rFonts w:asciiTheme="minorHAnsi" w:hAnsiTheme="minorHAnsi"/>
          </w:rPr>
          <w:t>29 C.F.R. §1977.12(b)(1)-(2</w:t>
        </w:r>
      </w:hyperlink>
      <w:r w:rsidRPr="007B721C">
        <w:rPr>
          <w:rFonts w:asciiTheme="minorHAnsi" w:hAnsiTheme="minorHAnsi"/>
        </w:rPr>
        <w:t>):</w:t>
      </w:r>
    </w:p>
    <w:p w:rsidR="007B721C" w:rsidRPr="007B721C" w:rsidRDefault="007B721C" w:rsidP="00DC5EF0">
      <w:pPr>
        <w:pStyle w:val="FootnoteText"/>
        <w:rPr>
          <w:rFonts w:asciiTheme="minorHAnsi" w:hAnsiTheme="minorHAnsi"/>
        </w:rPr>
      </w:pPr>
      <w:r>
        <w:t>(</w:t>
      </w:r>
      <w:proofErr w:type="gramStart"/>
      <w:r w:rsidRPr="007B721C">
        <w:rPr>
          <w:rFonts w:asciiTheme="minorHAnsi" w:hAnsiTheme="minorHAnsi"/>
        </w:rPr>
        <w:t>b</w:t>
      </w:r>
      <w:proofErr w:type="gramEnd"/>
      <w:r w:rsidRPr="007B721C">
        <w:rPr>
          <w:rFonts w:asciiTheme="minorHAnsi" w:hAnsiTheme="minorHAnsi"/>
        </w:rPr>
        <w:t>)(1) [</w:t>
      </w:r>
      <w:proofErr w:type="gramStart"/>
      <w:r w:rsidRPr="007B721C">
        <w:rPr>
          <w:rFonts w:asciiTheme="minorHAnsi" w:hAnsiTheme="minorHAnsi"/>
        </w:rPr>
        <w:t>R]</w:t>
      </w:r>
      <w:proofErr w:type="spellStart"/>
      <w:r w:rsidRPr="007B721C">
        <w:rPr>
          <w:rFonts w:asciiTheme="minorHAnsi" w:hAnsiTheme="minorHAnsi"/>
        </w:rPr>
        <w:t>eview</w:t>
      </w:r>
      <w:proofErr w:type="spellEnd"/>
      <w:proofErr w:type="gramEnd"/>
      <w:r w:rsidRPr="007B721C">
        <w:rPr>
          <w:rFonts w:asciiTheme="minorHAnsi" w:hAnsiTheme="minorHAnsi"/>
        </w:rPr>
        <w:t xml:space="preserve"> of the Act and examination of the legislative history discloses that, as a general matter, there is no right afforded by the Act which would entitle employees to walk off the job because of potential unsafe conditions at the workplace. Hazardous </w:t>
      </w:r>
      <w:proofErr w:type="gramStart"/>
      <w:r w:rsidRPr="007B721C">
        <w:rPr>
          <w:rFonts w:asciiTheme="minorHAnsi" w:hAnsiTheme="minorHAnsi"/>
        </w:rPr>
        <w:t xml:space="preserve">conditions which may be </w:t>
      </w:r>
      <w:proofErr w:type="spellStart"/>
      <w:r w:rsidRPr="007B721C">
        <w:rPr>
          <w:rFonts w:asciiTheme="minorHAnsi" w:hAnsiTheme="minorHAnsi"/>
        </w:rPr>
        <w:t>violative</w:t>
      </w:r>
      <w:proofErr w:type="spellEnd"/>
      <w:r w:rsidRPr="007B721C">
        <w:rPr>
          <w:rFonts w:asciiTheme="minorHAnsi" w:hAnsiTheme="minorHAnsi"/>
        </w:rPr>
        <w:t xml:space="preserve"> of the Act</w:t>
      </w:r>
      <w:proofErr w:type="gramEnd"/>
      <w:r w:rsidRPr="007B721C">
        <w:rPr>
          <w:rFonts w:asciiTheme="minorHAnsi" w:hAnsiTheme="minorHAnsi"/>
        </w:rPr>
        <w:t xml:space="preserve"> will ordinarily be corrected by the employer, once brought to his attention. If corrections are not accomplished, or if there is dispute about the existence of a hazard, the employee will normally have opportunity to request inspection of the workplace pursuant to section 8(f) of the Act, or to seek the assistance of other public </w:t>
      </w:r>
      <w:proofErr w:type="gramStart"/>
      <w:r w:rsidRPr="007B721C">
        <w:rPr>
          <w:rFonts w:asciiTheme="minorHAnsi" w:hAnsiTheme="minorHAnsi"/>
        </w:rPr>
        <w:t>agencies which</w:t>
      </w:r>
      <w:proofErr w:type="gramEnd"/>
      <w:r w:rsidRPr="007B721C">
        <w:rPr>
          <w:rFonts w:asciiTheme="minorHAnsi" w:hAnsiTheme="minorHAnsi"/>
        </w:rPr>
        <w:t xml:space="preserve"> have responsibility in the field of safety and health. Under such circumstances, therefore, an employer would not ordinarily be in violation of section 11(c) by taking action to discipline an employee for refusing to perform normal job activities because of alleged safety or health hazards.</w:t>
      </w:r>
    </w:p>
    <w:p w:rsidR="007B721C" w:rsidRPr="007B721C" w:rsidRDefault="007B721C" w:rsidP="00DC5EF0">
      <w:pPr>
        <w:pStyle w:val="FootnoteText"/>
        <w:rPr>
          <w:rFonts w:asciiTheme="minorHAnsi" w:hAnsiTheme="minorHAnsi"/>
        </w:rPr>
      </w:pPr>
    </w:p>
    <w:p w:rsidR="007B721C" w:rsidRPr="00411C34" w:rsidRDefault="007B721C" w:rsidP="00DC5EF0">
      <w:pPr>
        <w:pStyle w:val="FootnoteText"/>
        <w:rPr>
          <w:rFonts w:asciiTheme="minorHAnsi" w:hAnsiTheme="minorHAnsi"/>
        </w:rPr>
      </w:pPr>
      <w:r w:rsidRPr="007B721C">
        <w:rPr>
          <w:rFonts w:asciiTheme="minorHAnsi" w:hAnsiTheme="minorHAnsi"/>
        </w:rPr>
        <w:t xml:space="preserve">1977.12(b)(2) However, occasions might arise when an employee is confronted with a choice between not performing assigned tasks or subjecting himself to serious injury or death arising from a hazardous condition at the workplace. If the employee, with no reasonable alternative, refuses in good faith to expose himself to the dangerous condition, he would be protected against subsequent discrimination. The condition causing the employee's apprehension of death or injury must be of such a nature that a reasonable person, under the circumstances then confronting the employee, would conclude that there is a real danger of death or serious injury and that there is insufficient time, due to the urgency of the situation, to eliminate the danger through resort to regular statutory enforcement channels. In addition, in such circumstances, the employee, where possible, must also have sought from his employer, and been </w:t>
      </w:r>
      <w:r w:rsidRPr="00411C34">
        <w:rPr>
          <w:rFonts w:asciiTheme="minorHAnsi" w:hAnsiTheme="minorHAnsi"/>
        </w:rPr>
        <w:t>unable to obtain, a correction of the dangerous condition.</w:t>
      </w:r>
    </w:p>
  </w:footnote>
  <w:footnote w:id="13">
    <w:p w:rsidR="007B721C" w:rsidRPr="00411C34" w:rsidRDefault="007B721C" w:rsidP="00DC5EF0">
      <w:pPr>
        <w:pStyle w:val="FootnoteText"/>
        <w:rPr>
          <w:rFonts w:asciiTheme="minorHAnsi" w:hAnsiTheme="minorHAnsi"/>
        </w:rPr>
      </w:pPr>
      <w:r w:rsidRPr="009D3009">
        <w:rPr>
          <w:rStyle w:val="FootnoteReference"/>
          <w:rFonts w:asciiTheme="minorHAnsi" w:hAnsiTheme="minorHAnsi"/>
          <w:vertAlign w:val="superscript"/>
        </w:rPr>
        <w:footnoteRef/>
      </w:r>
      <w:r w:rsidRPr="009D3009">
        <w:rPr>
          <w:rFonts w:asciiTheme="minorHAnsi" w:hAnsiTheme="minorHAnsi"/>
          <w:vertAlign w:val="superscript"/>
        </w:rPr>
        <w:t xml:space="preserve"> </w:t>
      </w:r>
      <w:r w:rsidRPr="00411C34">
        <w:rPr>
          <w:rFonts w:asciiTheme="minorHAnsi" w:hAnsiTheme="minorHAnsi"/>
        </w:rPr>
        <w:t>29 UCS 660(c)(1): No person shall discharge or in any manner discriminate against any employee because such employee has filed any complaint or instituted or caused to be instituted any proceeding under or related to this Act or has testified or is about to testify in any such proceeding or because of the exercise by such employee on behalf of himself or others of any right afforded by this Act.</w:t>
      </w:r>
    </w:p>
  </w:footnote>
  <w:footnote w:id="14">
    <w:p w:rsidR="007B721C" w:rsidRDefault="007B721C" w:rsidP="00DC5EF0">
      <w:pPr>
        <w:pStyle w:val="FootnoteText"/>
      </w:pPr>
      <w:r w:rsidRPr="009D3009">
        <w:rPr>
          <w:rStyle w:val="FootnoteReference"/>
          <w:rFonts w:asciiTheme="minorHAnsi" w:hAnsiTheme="minorHAnsi"/>
          <w:vertAlign w:val="superscript"/>
        </w:rPr>
        <w:footnoteRef/>
      </w:r>
      <w:r w:rsidRPr="00411C34">
        <w:rPr>
          <w:rFonts w:asciiTheme="minorHAnsi" w:hAnsiTheme="minorHAnsi"/>
        </w:rPr>
        <w:t xml:space="preserve"> </w:t>
      </w:r>
      <w:proofErr w:type="gramStart"/>
      <w:r w:rsidRPr="00411C34">
        <w:rPr>
          <w:rFonts w:asciiTheme="minorHAnsi" w:hAnsiTheme="minorHAnsi"/>
        </w:rPr>
        <w:t>29 C.F.R. §1977.12(b)(1)-(2).</w:t>
      </w:r>
      <w:proofErr w:type="gramEnd"/>
      <w:r>
        <w:t xml:space="preserve"> </w:t>
      </w:r>
    </w:p>
  </w:footnote>
  <w:footnote w:id="15">
    <w:p w:rsidR="007B721C" w:rsidRPr="00340A2E" w:rsidRDefault="007B721C" w:rsidP="00DC5EF0">
      <w:pPr>
        <w:pStyle w:val="FootnoteText"/>
        <w:rPr>
          <w:rFonts w:asciiTheme="minorHAnsi" w:hAnsiTheme="minorHAnsi"/>
        </w:rPr>
      </w:pPr>
      <w:r w:rsidRPr="00340A2E">
        <w:rPr>
          <w:rStyle w:val="FootnoteReference"/>
          <w:rFonts w:asciiTheme="minorHAnsi" w:hAnsiTheme="minorHAnsi"/>
          <w:vertAlign w:val="superscript"/>
        </w:rPr>
        <w:footnoteRef/>
      </w:r>
      <w:r w:rsidRPr="00340A2E">
        <w:rPr>
          <w:rFonts w:asciiTheme="minorHAnsi" w:hAnsiTheme="minorHAnsi"/>
        </w:rPr>
        <w:t xml:space="preserve"> Whirlpool Corp. v. Marshall, 445 U.S. 1 (1980).</w:t>
      </w:r>
    </w:p>
  </w:footnote>
  <w:footnote w:id="16">
    <w:p w:rsidR="007B721C" w:rsidRPr="00340A2E" w:rsidRDefault="007B721C" w:rsidP="00DC5EF0">
      <w:pPr>
        <w:pStyle w:val="FootnoteText"/>
        <w:rPr>
          <w:rFonts w:asciiTheme="minorHAnsi" w:hAnsiTheme="minorHAnsi"/>
        </w:rPr>
      </w:pPr>
      <w:r w:rsidRPr="00340A2E">
        <w:rPr>
          <w:rStyle w:val="FootnoteReference"/>
          <w:rFonts w:asciiTheme="minorHAnsi" w:hAnsiTheme="minorHAnsi"/>
          <w:vertAlign w:val="superscript"/>
        </w:rPr>
        <w:footnoteRef/>
      </w:r>
      <w:r w:rsidRPr="00340A2E">
        <w:rPr>
          <w:rFonts w:asciiTheme="minorHAnsi" w:hAnsiTheme="minorHAnsi"/>
        </w:rPr>
        <w:t xml:space="preserve"> </w:t>
      </w:r>
      <w:proofErr w:type="gramStart"/>
      <w:r w:rsidRPr="00340A2E">
        <w:rPr>
          <w:rFonts w:asciiTheme="minorHAnsi" w:hAnsiTheme="minorHAnsi"/>
        </w:rPr>
        <w:t>29 U.S.C. §157.</w:t>
      </w:r>
      <w:proofErr w:type="gramEnd"/>
      <w:r w:rsidRPr="00340A2E">
        <w:rPr>
          <w:rFonts w:asciiTheme="minorHAnsi" w:hAnsiTheme="minorHAnsi"/>
        </w:rPr>
        <w:t xml:space="preserve"> </w:t>
      </w:r>
    </w:p>
  </w:footnote>
  <w:footnote w:id="17">
    <w:p w:rsidR="007B721C" w:rsidRPr="00340A2E" w:rsidRDefault="007B721C" w:rsidP="00DC5EF0">
      <w:pPr>
        <w:pStyle w:val="FootnoteText"/>
        <w:rPr>
          <w:rFonts w:asciiTheme="minorHAnsi" w:hAnsiTheme="minorHAnsi"/>
        </w:rPr>
      </w:pPr>
      <w:r w:rsidRPr="00340A2E">
        <w:rPr>
          <w:rStyle w:val="FootnoteReference"/>
          <w:rFonts w:asciiTheme="minorHAnsi" w:hAnsiTheme="minorHAnsi"/>
          <w:vertAlign w:val="superscript"/>
        </w:rPr>
        <w:footnoteRef/>
      </w:r>
      <w:r w:rsidRPr="00340A2E">
        <w:rPr>
          <w:rFonts w:asciiTheme="minorHAnsi" w:hAnsiTheme="minorHAnsi"/>
          <w:vertAlign w:val="superscript"/>
        </w:rPr>
        <w:t xml:space="preserve"> </w:t>
      </w:r>
      <w:proofErr w:type="gramStart"/>
      <w:r w:rsidRPr="00340A2E">
        <w:rPr>
          <w:rFonts w:asciiTheme="minorHAnsi" w:hAnsiTheme="minorHAnsi"/>
        </w:rPr>
        <w:t>29 U.S.C. §158 (a)(1).</w:t>
      </w:r>
      <w:proofErr w:type="gramEnd"/>
    </w:p>
  </w:footnote>
  <w:footnote w:id="18">
    <w:p w:rsidR="007B721C" w:rsidRPr="00340A2E" w:rsidRDefault="007B721C" w:rsidP="00DC5EF0">
      <w:pPr>
        <w:pStyle w:val="FootnoteText"/>
        <w:rPr>
          <w:rFonts w:asciiTheme="minorHAnsi" w:hAnsiTheme="minorHAnsi"/>
        </w:rPr>
      </w:pPr>
      <w:r w:rsidRPr="00340A2E">
        <w:rPr>
          <w:rStyle w:val="FootnoteReference"/>
          <w:rFonts w:asciiTheme="minorHAnsi" w:hAnsiTheme="minorHAnsi"/>
          <w:vertAlign w:val="superscript"/>
        </w:rPr>
        <w:footnoteRef/>
      </w:r>
      <w:r w:rsidRPr="00340A2E">
        <w:rPr>
          <w:rFonts w:asciiTheme="minorHAnsi" w:hAnsiTheme="minorHAnsi"/>
          <w:vertAlign w:val="superscript"/>
        </w:rPr>
        <w:t xml:space="preserve"> </w:t>
      </w:r>
      <w:proofErr w:type="gramStart"/>
      <w:r w:rsidRPr="00340A2E">
        <w:rPr>
          <w:rFonts w:asciiTheme="minorHAnsi" w:hAnsiTheme="minorHAnsi"/>
        </w:rPr>
        <w:t>Dale &amp; Schultz, Occupational Safety &amp; Health Law  (2013) at 861.</w:t>
      </w:r>
      <w:proofErr w:type="gramEnd"/>
    </w:p>
  </w:footnote>
  <w:footnote w:id="19">
    <w:p w:rsidR="007B721C" w:rsidRPr="00340A2E" w:rsidRDefault="007B721C" w:rsidP="00DC5EF0">
      <w:pPr>
        <w:pStyle w:val="FootnoteText"/>
        <w:rPr>
          <w:rFonts w:asciiTheme="minorHAnsi" w:hAnsiTheme="minorHAnsi"/>
        </w:rPr>
      </w:pPr>
      <w:r w:rsidRPr="00340A2E">
        <w:rPr>
          <w:rStyle w:val="FootnoteReference"/>
          <w:rFonts w:asciiTheme="minorHAnsi" w:hAnsiTheme="minorHAnsi"/>
          <w:vertAlign w:val="superscript"/>
        </w:rPr>
        <w:footnoteRef/>
      </w:r>
      <w:r w:rsidRPr="00340A2E">
        <w:rPr>
          <w:rFonts w:asciiTheme="minorHAnsi" w:hAnsiTheme="minorHAnsi"/>
        </w:rPr>
        <w:t xml:space="preserve"> </w:t>
      </w:r>
      <w:proofErr w:type="gramStart"/>
      <w:r w:rsidRPr="00340A2E">
        <w:rPr>
          <w:rFonts w:asciiTheme="minorHAnsi" w:hAnsiTheme="minorHAnsi"/>
        </w:rPr>
        <w:t>692 F.2d 1171 (8</w:t>
      </w:r>
      <w:r w:rsidRPr="00340A2E">
        <w:rPr>
          <w:rFonts w:asciiTheme="minorHAnsi" w:hAnsiTheme="minorHAnsi"/>
          <w:vertAlign w:val="superscript"/>
        </w:rPr>
        <w:t>th</w:t>
      </w:r>
      <w:r w:rsidRPr="00340A2E">
        <w:rPr>
          <w:rFonts w:asciiTheme="minorHAnsi" w:hAnsiTheme="minorHAnsi"/>
        </w:rPr>
        <w:t xml:space="preserve"> Cir. 1982).</w:t>
      </w:r>
      <w:proofErr w:type="gramEnd"/>
    </w:p>
  </w:footnote>
  <w:footnote w:id="20">
    <w:p w:rsidR="007B721C" w:rsidRPr="00340A2E" w:rsidRDefault="007B721C" w:rsidP="00DC5EF0">
      <w:pPr>
        <w:pStyle w:val="FootnoteText"/>
        <w:rPr>
          <w:rFonts w:asciiTheme="minorHAnsi" w:hAnsiTheme="minorHAnsi"/>
        </w:rPr>
      </w:pPr>
      <w:r w:rsidRPr="00340A2E">
        <w:rPr>
          <w:rStyle w:val="FootnoteReference"/>
          <w:rFonts w:asciiTheme="minorHAnsi" w:hAnsiTheme="minorHAnsi"/>
          <w:vertAlign w:val="superscript"/>
        </w:rPr>
        <w:footnoteRef/>
      </w:r>
      <w:r w:rsidRPr="00340A2E">
        <w:rPr>
          <w:rFonts w:asciiTheme="minorHAnsi" w:hAnsiTheme="minorHAnsi"/>
        </w:rPr>
        <w:t xml:space="preserve"> </w:t>
      </w:r>
      <w:proofErr w:type="gramStart"/>
      <w:r w:rsidRPr="00340A2E">
        <w:rPr>
          <w:rFonts w:asciiTheme="minorHAnsi" w:hAnsiTheme="minorHAnsi"/>
        </w:rPr>
        <w:t>Id. at 1176-77.</w:t>
      </w:r>
      <w:proofErr w:type="gramEnd"/>
    </w:p>
  </w:footnote>
  <w:footnote w:id="21">
    <w:p w:rsidR="007B721C" w:rsidRPr="00340A2E" w:rsidRDefault="007B721C" w:rsidP="00DC5EF0">
      <w:pPr>
        <w:pStyle w:val="FootnoteText"/>
        <w:rPr>
          <w:rFonts w:asciiTheme="minorHAnsi" w:hAnsiTheme="minorHAnsi"/>
        </w:rPr>
      </w:pPr>
      <w:r w:rsidRPr="00340A2E">
        <w:rPr>
          <w:rStyle w:val="FootnoteReference"/>
          <w:rFonts w:asciiTheme="minorHAnsi" w:hAnsiTheme="minorHAnsi"/>
          <w:vertAlign w:val="superscript"/>
        </w:rPr>
        <w:footnoteRef/>
      </w:r>
      <w:r w:rsidRPr="00340A2E">
        <w:rPr>
          <w:rFonts w:asciiTheme="minorHAnsi" w:hAnsiTheme="minorHAnsi"/>
        </w:rPr>
        <w:t xml:space="preserve"> NLRB v. City Disposal Sys</w:t>
      </w:r>
      <w:proofErr w:type="gramStart"/>
      <w:r w:rsidRPr="00340A2E">
        <w:rPr>
          <w:rFonts w:asciiTheme="minorHAnsi" w:hAnsiTheme="minorHAnsi"/>
        </w:rPr>
        <w:t>.,</w:t>
      </w:r>
      <w:proofErr w:type="gramEnd"/>
      <w:r w:rsidRPr="00340A2E">
        <w:rPr>
          <w:rFonts w:asciiTheme="minorHAnsi" w:hAnsiTheme="minorHAnsi"/>
        </w:rPr>
        <w:t xml:space="preserve"> 465 U.S. 822 (1984).</w:t>
      </w:r>
    </w:p>
  </w:footnote>
  <w:footnote w:id="22">
    <w:p w:rsidR="007B721C" w:rsidRPr="00340A2E" w:rsidRDefault="007B721C" w:rsidP="00DC5EF0">
      <w:pPr>
        <w:pStyle w:val="FootnoteText"/>
        <w:rPr>
          <w:rFonts w:asciiTheme="minorHAnsi" w:hAnsiTheme="minorHAnsi"/>
        </w:rPr>
      </w:pPr>
      <w:r w:rsidRPr="00340A2E">
        <w:rPr>
          <w:rStyle w:val="FootnoteReference"/>
          <w:rFonts w:asciiTheme="minorHAnsi" w:hAnsiTheme="minorHAnsi"/>
          <w:vertAlign w:val="superscript"/>
        </w:rPr>
        <w:footnoteRef/>
      </w:r>
      <w:r w:rsidRPr="00340A2E">
        <w:rPr>
          <w:rFonts w:asciiTheme="minorHAnsi" w:hAnsiTheme="minorHAnsi"/>
          <w:vertAlign w:val="superscript"/>
        </w:rPr>
        <w:t xml:space="preserve"> </w:t>
      </w:r>
      <w:r w:rsidRPr="00340A2E">
        <w:rPr>
          <w:rFonts w:asciiTheme="minorHAnsi" w:hAnsiTheme="minorHAnsi"/>
        </w:rPr>
        <w:t>Query whether today’s Court would similarly rule?</w:t>
      </w:r>
    </w:p>
  </w:footnote>
  <w:footnote w:id="23">
    <w:p w:rsidR="007B721C" w:rsidRPr="00340A2E" w:rsidRDefault="007B721C" w:rsidP="00DC5EF0">
      <w:pPr>
        <w:pStyle w:val="FootnoteText"/>
        <w:rPr>
          <w:rFonts w:asciiTheme="minorHAnsi" w:hAnsiTheme="minorHAnsi"/>
        </w:rPr>
      </w:pPr>
      <w:r w:rsidRPr="00340A2E">
        <w:rPr>
          <w:rStyle w:val="FootnoteReference"/>
          <w:rFonts w:asciiTheme="minorHAnsi" w:hAnsiTheme="minorHAnsi"/>
          <w:vertAlign w:val="superscript"/>
        </w:rPr>
        <w:footnoteRef/>
      </w:r>
      <w:r w:rsidRPr="00340A2E">
        <w:rPr>
          <w:rFonts w:asciiTheme="minorHAnsi" w:hAnsiTheme="minorHAnsi"/>
        </w:rPr>
        <w:t xml:space="preserve"> </w:t>
      </w:r>
      <w:hyperlink r:id="rId4" w:history="1">
        <w:proofErr w:type="gramStart"/>
        <w:r w:rsidRPr="004D1E9C">
          <w:rPr>
            <w:rStyle w:val="Hyperlink"/>
            <w:rFonts w:asciiTheme="minorHAnsi" w:hAnsiTheme="minorHAnsi"/>
          </w:rPr>
          <w:t>NLRB v. Meyers Indus., Inc., 281 NLRB</w:t>
        </w:r>
      </w:hyperlink>
      <w:r w:rsidRPr="00340A2E">
        <w:rPr>
          <w:rFonts w:asciiTheme="minorHAnsi" w:hAnsiTheme="minorHAnsi"/>
        </w:rPr>
        <w:t xml:space="preserve"> 882,885 (1986).</w:t>
      </w:r>
      <w:proofErr w:type="gramEnd"/>
      <w:r w:rsidRPr="00340A2E">
        <w:rPr>
          <w:rFonts w:asciiTheme="minorHAnsi" w:hAnsiTheme="minorHAnsi"/>
        </w:rPr>
        <w:t xml:space="preserve"> This would be the case, where for example a single employee brings group concerns to the attention of management or when the concerns expressed by the individual are a logical outgrowth of concerns expressed by a group.  See, </w:t>
      </w:r>
      <w:hyperlink r:id="rId5" w:history="1">
        <w:r w:rsidRPr="00D407B7">
          <w:rPr>
            <w:rStyle w:val="Hyperlink"/>
            <w:rFonts w:asciiTheme="minorHAnsi" w:hAnsiTheme="minorHAnsi"/>
          </w:rPr>
          <w:t xml:space="preserve">NLRB v, Mike </w:t>
        </w:r>
        <w:proofErr w:type="spellStart"/>
        <w:r w:rsidRPr="00D407B7">
          <w:rPr>
            <w:rStyle w:val="Hyperlink"/>
            <w:rFonts w:asciiTheme="minorHAnsi" w:hAnsiTheme="minorHAnsi"/>
          </w:rPr>
          <w:t>Yurosek</w:t>
        </w:r>
        <w:proofErr w:type="spellEnd"/>
      </w:hyperlink>
      <w:r w:rsidRPr="00340A2E">
        <w:rPr>
          <w:rFonts w:asciiTheme="minorHAnsi" w:hAnsiTheme="minorHAnsi"/>
        </w:rPr>
        <w:t xml:space="preserve"> &amp; Son, Inc., 306 NLRB 1037 (1992).</w:t>
      </w:r>
    </w:p>
  </w:footnote>
  <w:footnote w:id="24">
    <w:p w:rsidR="00C81F2F" w:rsidRPr="00C81F2F" w:rsidRDefault="00C81F2F">
      <w:pPr>
        <w:pStyle w:val="FootnoteText"/>
        <w:rPr>
          <w:rFonts w:asciiTheme="minorHAnsi" w:hAnsiTheme="minorHAnsi"/>
        </w:rPr>
      </w:pPr>
      <w:r w:rsidRPr="00C81F2F">
        <w:rPr>
          <w:rStyle w:val="FootnoteReference"/>
          <w:rFonts w:asciiTheme="minorHAnsi" w:hAnsiTheme="minorHAnsi"/>
          <w:vertAlign w:val="superscript"/>
        </w:rPr>
        <w:footnoteRef/>
      </w:r>
      <w:r w:rsidRPr="00C81F2F">
        <w:rPr>
          <w:rFonts w:asciiTheme="minorHAnsi" w:hAnsiTheme="minorHAnsi"/>
        </w:rPr>
        <w:t xml:space="preserve">  42 U.S.C. § 12101</w:t>
      </w:r>
    </w:p>
  </w:footnote>
  <w:footnote w:id="25">
    <w:p w:rsidR="001C214A" w:rsidRPr="00BD13F1" w:rsidRDefault="001C214A" w:rsidP="001C214A">
      <w:pPr>
        <w:pStyle w:val="NormalWeb"/>
        <w:rPr>
          <w:rFonts w:asciiTheme="minorHAnsi" w:hAnsiTheme="minorHAnsi"/>
          <w:sz w:val="20"/>
          <w:szCs w:val="20"/>
        </w:rPr>
      </w:pPr>
      <w:r w:rsidRPr="009D3009">
        <w:rPr>
          <w:rStyle w:val="FootnoteReference"/>
          <w:rFonts w:asciiTheme="minorHAnsi" w:hAnsiTheme="minorHAnsi"/>
          <w:vertAlign w:val="superscript"/>
        </w:rPr>
        <w:footnoteRef/>
      </w:r>
      <w:r w:rsidRPr="009D3009">
        <w:rPr>
          <w:rFonts w:asciiTheme="minorHAnsi" w:hAnsiTheme="minorHAnsi"/>
          <w:vertAlign w:val="superscript"/>
        </w:rPr>
        <w:t xml:space="preserve"> </w:t>
      </w:r>
      <w:r w:rsidRPr="00BD13F1">
        <w:rPr>
          <w:rFonts w:asciiTheme="minorHAnsi" w:hAnsiTheme="minorHAnsi"/>
          <w:sz w:val="20"/>
          <w:szCs w:val="20"/>
        </w:rPr>
        <w:t>The ADAAA and the final regulations define a disability using a three-pronged approach:</w:t>
      </w:r>
    </w:p>
    <w:p w:rsidR="001C214A" w:rsidRPr="00BD13F1" w:rsidRDefault="001C214A" w:rsidP="001C214A">
      <w:pPr>
        <w:pStyle w:val="NormalWeb"/>
        <w:widowControl/>
        <w:numPr>
          <w:ilvl w:val="0"/>
          <w:numId w:val="7"/>
        </w:numPr>
        <w:autoSpaceDE/>
        <w:autoSpaceDN/>
        <w:adjustRightInd/>
        <w:spacing w:before="100" w:beforeAutospacing="1" w:after="100" w:afterAutospacing="1"/>
        <w:rPr>
          <w:rFonts w:asciiTheme="minorHAnsi" w:hAnsiTheme="minorHAnsi"/>
          <w:sz w:val="20"/>
          <w:szCs w:val="20"/>
        </w:rPr>
      </w:pPr>
      <w:proofErr w:type="gramStart"/>
      <w:r w:rsidRPr="001C214A">
        <w:rPr>
          <w:rFonts w:asciiTheme="minorHAnsi" w:hAnsiTheme="minorHAnsi"/>
          <w:sz w:val="20"/>
          <w:szCs w:val="20"/>
        </w:rPr>
        <w:t>a</w:t>
      </w:r>
      <w:proofErr w:type="gramEnd"/>
      <w:r w:rsidRPr="001C214A">
        <w:rPr>
          <w:rFonts w:asciiTheme="minorHAnsi" w:hAnsiTheme="minorHAnsi"/>
          <w:sz w:val="20"/>
          <w:szCs w:val="20"/>
        </w:rPr>
        <w:t xml:space="preserve"> physical or mental impairment that substantially limits one or more major life activities (sometimes referred to in the regulations as an “actual disability”), or</w:t>
      </w:r>
    </w:p>
    <w:p w:rsidR="001C214A" w:rsidRPr="001C214A" w:rsidRDefault="001C214A" w:rsidP="001C214A">
      <w:pPr>
        <w:pStyle w:val="NormalWeb"/>
        <w:widowControl/>
        <w:numPr>
          <w:ilvl w:val="0"/>
          <w:numId w:val="7"/>
        </w:numPr>
        <w:autoSpaceDE/>
        <w:autoSpaceDN/>
        <w:adjustRightInd/>
        <w:spacing w:before="100" w:beforeAutospacing="1" w:after="100" w:afterAutospacing="1"/>
        <w:rPr>
          <w:rFonts w:asciiTheme="minorHAnsi" w:hAnsiTheme="minorHAnsi"/>
          <w:sz w:val="20"/>
          <w:szCs w:val="20"/>
        </w:rPr>
      </w:pPr>
      <w:proofErr w:type="gramStart"/>
      <w:r w:rsidRPr="001C214A">
        <w:rPr>
          <w:rFonts w:asciiTheme="minorHAnsi" w:hAnsiTheme="minorHAnsi"/>
          <w:sz w:val="20"/>
          <w:szCs w:val="20"/>
        </w:rPr>
        <w:t>a</w:t>
      </w:r>
      <w:proofErr w:type="gramEnd"/>
      <w:r w:rsidRPr="001C214A">
        <w:rPr>
          <w:rFonts w:asciiTheme="minorHAnsi" w:hAnsiTheme="minorHAnsi"/>
          <w:sz w:val="20"/>
          <w:szCs w:val="20"/>
        </w:rPr>
        <w:t xml:space="preserve"> record of a physical or mental impairment that substantially limited a major life activity (“record of”), or</w:t>
      </w:r>
    </w:p>
    <w:p w:rsidR="001C214A" w:rsidRPr="001C214A" w:rsidRDefault="001C214A" w:rsidP="001C214A">
      <w:pPr>
        <w:widowControl/>
        <w:numPr>
          <w:ilvl w:val="0"/>
          <w:numId w:val="7"/>
        </w:numPr>
        <w:autoSpaceDE/>
        <w:autoSpaceDN/>
        <w:adjustRightInd/>
        <w:spacing w:before="100" w:beforeAutospacing="1" w:after="100" w:afterAutospacing="1"/>
        <w:rPr>
          <w:rFonts w:asciiTheme="minorHAnsi" w:hAnsiTheme="minorHAnsi"/>
          <w:szCs w:val="20"/>
        </w:rPr>
      </w:pPr>
      <w:proofErr w:type="gramStart"/>
      <w:r w:rsidRPr="001C214A">
        <w:rPr>
          <w:rFonts w:asciiTheme="minorHAnsi" w:hAnsiTheme="minorHAnsi"/>
          <w:szCs w:val="20"/>
        </w:rPr>
        <w:t>when</w:t>
      </w:r>
      <w:proofErr w:type="gramEnd"/>
      <w:r w:rsidRPr="001C214A">
        <w:rPr>
          <w:rFonts w:asciiTheme="minorHAnsi" w:hAnsiTheme="minorHAnsi"/>
          <w:szCs w:val="20"/>
        </w:rPr>
        <w:t xml:space="preserve"> a covered entity takes an action prohibited by the ADA because of an actual or perceived impairment that is not both transitory and minor (“regarded as”). </w:t>
      </w:r>
    </w:p>
    <w:p w:rsidR="001C214A" w:rsidRPr="001C214A" w:rsidRDefault="001C214A">
      <w:pPr>
        <w:pStyle w:val="FootnoteText"/>
        <w:rPr>
          <w:rFonts w:asciiTheme="minorHAnsi" w:hAnsiTheme="minorHAnsi"/>
        </w:rPr>
      </w:pPr>
    </w:p>
  </w:footnote>
  <w:footnote w:id="26">
    <w:p w:rsidR="00D8683E" w:rsidRPr="00D8683E" w:rsidRDefault="00D8683E">
      <w:pPr>
        <w:pStyle w:val="FootnoteText"/>
        <w:rPr>
          <w:rFonts w:asciiTheme="minorHAnsi" w:hAnsiTheme="minorHAnsi"/>
        </w:rPr>
      </w:pPr>
      <w:r w:rsidRPr="00D8683E">
        <w:rPr>
          <w:rStyle w:val="FootnoteReference"/>
          <w:rFonts w:asciiTheme="minorHAnsi" w:hAnsiTheme="minorHAnsi"/>
          <w:vertAlign w:val="superscript"/>
        </w:rPr>
        <w:footnoteRef/>
      </w:r>
      <w:r w:rsidRPr="00D8683E">
        <w:rPr>
          <w:rFonts w:asciiTheme="minorHAnsi" w:hAnsiTheme="minorHAnsi"/>
          <w:vertAlign w:val="superscript"/>
        </w:rPr>
        <w:t xml:space="preserve"> </w:t>
      </w:r>
      <w:r>
        <w:rPr>
          <w:rFonts w:asciiTheme="minorHAnsi" w:hAnsiTheme="minorHAnsi"/>
          <w:vertAlign w:val="superscript"/>
        </w:rPr>
        <w:t xml:space="preserve"> </w:t>
      </w:r>
      <w:r>
        <w:rPr>
          <w:rFonts w:asciiTheme="minorHAnsi" w:hAnsiTheme="minorHAnsi"/>
        </w:rPr>
        <w:t>42 U.S.C. § 12112</w:t>
      </w:r>
    </w:p>
  </w:footnote>
  <w:footnote w:id="27">
    <w:p w:rsidR="00BD13F1" w:rsidRPr="001C214A" w:rsidRDefault="00BD13F1" w:rsidP="00BD13F1">
      <w:pPr>
        <w:pStyle w:val="FootnoteText"/>
        <w:rPr>
          <w:rFonts w:asciiTheme="minorHAnsi" w:hAnsiTheme="minorHAnsi"/>
        </w:rPr>
      </w:pPr>
      <w:r w:rsidRPr="001C214A">
        <w:rPr>
          <w:rStyle w:val="FootnoteReference"/>
          <w:rFonts w:asciiTheme="minorHAnsi" w:hAnsiTheme="minorHAnsi"/>
          <w:vertAlign w:val="superscript"/>
        </w:rPr>
        <w:footnoteRef/>
      </w:r>
      <w:r w:rsidRPr="001C214A">
        <w:rPr>
          <w:rFonts w:asciiTheme="minorHAnsi" w:hAnsiTheme="minorHAnsi"/>
          <w:vertAlign w:val="superscript"/>
        </w:rPr>
        <w:t xml:space="preserve">  </w:t>
      </w:r>
      <w:r w:rsidRPr="001C214A">
        <w:rPr>
          <w:rFonts w:asciiTheme="minorHAnsi" w:hAnsiTheme="minorHAnsi"/>
        </w:rPr>
        <w:t xml:space="preserve">EEOC, </w:t>
      </w:r>
      <w:hyperlink r:id="rId6" w:history="1">
        <w:r w:rsidRPr="001C214A">
          <w:rPr>
            <w:rStyle w:val="Hyperlink"/>
            <w:rFonts w:asciiTheme="minorHAnsi" w:hAnsiTheme="minorHAnsi"/>
          </w:rPr>
          <w:t>Questions and Answers</w:t>
        </w:r>
      </w:hyperlink>
      <w:r w:rsidRPr="001C214A">
        <w:rPr>
          <w:rFonts w:asciiTheme="minorHAnsi" w:hAnsiTheme="minorHAnsi"/>
        </w:rPr>
        <w:t xml:space="preserve"> on the Final Rule Implementing the ADA Amendments Act of 2008</w:t>
      </w:r>
      <w:r>
        <w:rPr>
          <w:rFonts w:asciiTheme="minorHAnsi" w:hAnsiTheme="minorHAnsi"/>
        </w:rPr>
        <w:t>.</w:t>
      </w:r>
    </w:p>
  </w:footnote>
  <w:footnote w:id="28">
    <w:p w:rsidR="00E709F1" w:rsidRPr="00E709F1" w:rsidRDefault="00E709F1" w:rsidP="00E709F1">
      <w:pPr>
        <w:pStyle w:val="FootnoteText"/>
        <w:rPr>
          <w:rFonts w:asciiTheme="minorHAnsi" w:hAnsiTheme="minorHAnsi"/>
        </w:rPr>
      </w:pPr>
      <w:r w:rsidRPr="00E709F1">
        <w:rPr>
          <w:rStyle w:val="FootnoteReference"/>
          <w:vertAlign w:val="superscript"/>
        </w:rPr>
        <w:footnoteRef/>
      </w:r>
      <w:r w:rsidRPr="00E709F1">
        <w:rPr>
          <w:vertAlign w:val="superscript"/>
        </w:rPr>
        <w:t xml:space="preserve"> </w:t>
      </w:r>
      <w:r w:rsidRPr="00E709F1">
        <w:rPr>
          <w:rFonts w:asciiTheme="minorHAnsi" w:hAnsiTheme="minorHAnsi"/>
        </w:rPr>
        <w:t xml:space="preserve">Post ADAAA Tips for </w:t>
      </w:r>
      <w:proofErr w:type="gramStart"/>
      <w:r w:rsidRPr="00E709F1">
        <w:rPr>
          <w:rFonts w:asciiTheme="minorHAnsi" w:hAnsiTheme="minorHAnsi"/>
        </w:rPr>
        <w:t>employers  suggested</w:t>
      </w:r>
      <w:proofErr w:type="gramEnd"/>
      <w:r w:rsidRPr="00E709F1">
        <w:rPr>
          <w:rFonts w:asciiTheme="minorHAnsi" w:hAnsiTheme="minorHAnsi"/>
        </w:rPr>
        <w:t xml:space="preserve"> by </w:t>
      </w:r>
      <w:hyperlink r:id="rId7" w:history="1">
        <w:r w:rsidRPr="00E709F1">
          <w:rPr>
            <w:rStyle w:val="Hyperlink"/>
            <w:rFonts w:asciiTheme="minorHAnsi" w:hAnsiTheme="minorHAnsi"/>
          </w:rPr>
          <w:t xml:space="preserve">the </w:t>
        </w:r>
        <w:proofErr w:type="spellStart"/>
        <w:r w:rsidRPr="00E709F1">
          <w:rPr>
            <w:rStyle w:val="Hyperlink"/>
            <w:rFonts w:asciiTheme="minorHAnsi" w:hAnsiTheme="minorHAnsi"/>
          </w:rPr>
          <w:t>Constangy</w:t>
        </w:r>
        <w:proofErr w:type="spellEnd"/>
        <w:r w:rsidRPr="00E709F1">
          <w:rPr>
            <w:rStyle w:val="Hyperlink"/>
            <w:rFonts w:asciiTheme="minorHAnsi" w:hAnsiTheme="minorHAnsi"/>
          </w:rPr>
          <w:t xml:space="preserve"> Law Firm</w:t>
        </w:r>
      </w:hyperlink>
      <w:r w:rsidRPr="00E709F1">
        <w:rPr>
          <w:rFonts w:asciiTheme="minorHAnsi" w:hAnsiTheme="minorHAnsi"/>
        </w:rPr>
        <w:t xml:space="preserve"> include: </w:t>
      </w:r>
    </w:p>
    <w:p w:rsidR="00E709F1" w:rsidRPr="00E709F1" w:rsidRDefault="00E709F1" w:rsidP="00E709F1">
      <w:pPr>
        <w:pStyle w:val="FootnoteText"/>
        <w:rPr>
          <w:rFonts w:asciiTheme="minorHAnsi" w:hAnsiTheme="minorHAnsi"/>
        </w:rPr>
      </w:pPr>
    </w:p>
    <w:p w:rsidR="00E709F1" w:rsidRPr="00E709F1" w:rsidRDefault="00E709F1" w:rsidP="00E709F1">
      <w:pPr>
        <w:pStyle w:val="FootnoteText"/>
        <w:rPr>
          <w:rFonts w:asciiTheme="minorHAnsi" w:hAnsiTheme="minorHAnsi"/>
        </w:rPr>
      </w:pPr>
      <w:r w:rsidRPr="00E709F1">
        <w:rPr>
          <w:rFonts w:asciiTheme="minorHAnsi" w:hAnsiTheme="minorHAnsi"/>
        </w:rPr>
        <w:t xml:space="preserve">    Realize that the changes to the ADA will also have an effect on other laws, such as the Family and Medical Leave Act, the Genetic Information Non-Discrimination Act, the HIPAA privacy rule, the Occupational Safety and Health Act, and state workers' compensation laws.</w:t>
      </w:r>
    </w:p>
    <w:p w:rsidR="00E709F1" w:rsidRPr="00E709F1" w:rsidRDefault="00E709F1" w:rsidP="00E709F1">
      <w:pPr>
        <w:pStyle w:val="FootnoteText"/>
        <w:rPr>
          <w:rFonts w:asciiTheme="minorHAnsi" w:hAnsiTheme="minorHAnsi"/>
        </w:rPr>
      </w:pPr>
    </w:p>
    <w:p w:rsidR="00E709F1" w:rsidRPr="00E709F1" w:rsidRDefault="00E709F1" w:rsidP="00E709F1">
      <w:pPr>
        <w:pStyle w:val="FootnoteText"/>
        <w:rPr>
          <w:rFonts w:asciiTheme="minorHAnsi" w:hAnsiTheme="minorHAnsi"/>
        </w:rPr>
      </w:pPr>
      <w:r w:rsidRPr="00E709F1">
        <w:rPr>
          <w:rFonts w:asciiTheme="minorHAnsi" w:hAnsiTheme="minorHAnsi"/>
        </w:rPr>
        <w:t xml:space="preserve">    Realize that ADA case law based on actions or omissions that occurred before January 1, 2009 (the effective date of the ADAAA) are of limited or no precedential value if they were based on a finding of "no disability." (Older cases dealing with non-discrimination and reasonable accommodation may still be valid.)</w:t>
      </w:r>
    </w:p>
    <w:p w:rsidR="00E709F1" w:rsidRPr="00E709F1" w:rsidRDefault="00E709F1" w:rsidP="00E709F1">
      <w:pPr>
        <w:pStyle w:val="FootnoteText"/>
        <w:rPr>
          <w:rFonts w:asciiTheme="minorHAnsi" w:hAnsiTheme="minorHAnsi"/>
        </w:rPr>
      </w:pPr>
    </w:p>
    <w:p w:rsidR="00E709F1" w:rsidRPr="00E709F1" w:rsidRDefault="00E709F1" w:rsidP="00E709F1">
      <w:pPr>
        <w:pStyle w:val="FootnoteText"/>
        <w:rPr>
          <w:rFonts w:asciiTheme="minorHAnsi" w:hAnsiTheme="minorHAnsi"/>
        </w:rPr>
      </w:pPr>
      <w:r w:rsidRPr="00E709F1">
        <w:rPr>
          <w:rFonts w:asciiTheme="minorHAnsi" w:hAnsiTheme="minorHAnsi"/>
        </w:rPr>
        <w:t xml:space="preserve">    Realize that it will be difficult, if not impossible, to defend an ADA case on the ground that the plaintiff or charging party is not "disabled."</w:t>
      </w:r>
    </w:p>
    <w:p w:rsidR="00E709F1" w:rsidRPr="00E709F1" w:rsidRDefault="00E709F1" w:rsidP="00E709F1">
      <w:pPr>
        <w:pStyle w:val="FootnoteText"/>
        <w:rPr>
          <w:rFonts w:asciiTheme="minorHAnsi" w:hAnsiTheme="minorHAnsi"/>
        </w:rPr>
      </w:pPr>
    </w:p>
    <w:p w:rsidR="00E709F1" w:rsidRPr="00E709F1" w:rsidRDefault="00E709F1" w:rsidP="00E709F1">
      <w:pPr>
        <w:pStyle w:val="FootnoteText"/>
        <w:rPr>
          <w:rFonts w:asciiTheme="minorHAnsi" w:hAnsiTheme="minorHAnsi"/>
        </w:rPr>
      </w:pPr>
      <w:r w:rsidRPr="00E709F1">
        <w:rPr>
          <w:rFonts w:asciiTheme="minorHAnsi" w:hAnsiTheme="minorHAnsi"/>
        </w:rPr>
        <w:t xml:space="preserve">    Review (and, if necessary, amend) post-offer medical screening to ensure that offers are withdrawn only after an individualized assessment and attempt at reasonable accommodation.</w:t>
      </w:r>
    </w:p>
    <w:p w:rsidR="00E709F1" w:rsidRPr="00E709F1" w:rsidRDefault="00E709F1" w:rsidP="00E709F1">
      <w:pPr>
        <w:pStyle w:val="FootnoteText"/>
        <w:rPr>
          <w:rFonts w:asciiTheme="minorHAnsi" w:hAnsiTheme="minorHAnsi"/>
        </w:rPr>
      </w:pPr>
    </w:p>
    <w:p w:rsidR="00E709F1" w:rsidRPr="00E709F1" w:rsidRDefault="00E709F1" w:rsidP="00E709F1">
      <w:pPr>
        <w:pStyle w:val="FootnoteText"/>
        <w:rPr>
          <w:rFonts w:asciiTheme="minorHAnsi" w:hAnsiTheme="minorHAnsi"/>
        </w:rPr>
      </w:pPr>
      <w:r w:rsidRPr="00E709F1">
        <w:rPr>
          <w:rFonts w:asciiTheme="minorHAnsi" w:hAnsiTheme="minorHAnsi"/>
        </w:rPr>
        <w:t xml:space="preserve">    Review (and, if necessary, amend) policies governing "automatic" termination at the conclusion of medical leaves of absence to ensure that any such terminations are based on a "final" individualized assessment and attempt at reasonable accommodation.</w:t>
      </w:r>
    </w:p>
    <w:p w:rsidR="00E709F1" w:rsidRPr="00E709F1" w:rsidRDefault="00E709F1" w:rsidP="00E709F1">
      <w:pPr>
        <w:pStyle w:val="FootnoteText"/>
        <w:rPr>
          <w:rFonts w:asciiTheme="minorHAnsi" w:hAnsiTheme="minorHAnsi"/>
        </w:rPr>
      </w:pPr>
    </w:p>
    <w:p w:rsidR="00E709F1" w:rsidRPr="00E709F1" w:rsidRDefault="00E709F1" w:rsidP="00E709F1">
      <w:pPr>
        <w:pStyle w:val="FootnoteText"/>
        <w:rPr>
          <w:rFonts w:asciiTheme="minorHAnsi" w:hAnsiTheme="minorHAnsi"/>
        </w:rPr>
      </w:pPr>
      <w:r w:rsidRPr="00E709F1">
        <w:rPr>
          <w:rFonts w:asciiTheme="minorHAnsi" w:hAnsiTheme="minorHAnsi"/>
        </w:rPr>
        <w:t xml:space="preserve">    Ensure that operations management and front-line supervisors are trained in the "original" ADA and are aware of the ADAAA's expansion of coverage. Under the Supreme Court's recent decision in </w:t>
      </w:r>
      <w:proofErr w:type="spellStart"/>
      <w:r w:rsidRPr="00E709F1">
        <w:rPr>
          <w:rFonts w:asciiTheme="minorHAnsi" w:hAnsiTheme="minorHAnsi"/>
        </w:rPr>
        <w:t>Staub</w:t>
      </w:r>
      <w:proofErr w:type="spellEnd"/>
      <w:r w:rsidRPr="00E709F1">
        <w:rPr>
          <w:rFonts w:asciiTheme="minorHAnsi" w:hAnsiTheme="minorHAnsi"/>
        </w:rPr>
        <w:t xml:space="preserve"> v. Proctor Hospital, an employment decision that was "tainted" by a supervisor with a discriminatory motive could result in liability for the employer, even if the </w:t>
      </w:r>
      <w:proofErr w:type="spellStart"/>
      <w:r w:rsidRPr="00E709F1">
        <w:rPr>
          <w:rFonts w:asciiTheme="minorHAnsi" w:hAnsiTheme="minorHAnsi"/>
        </w:rPr>
        <w:t>decisionmaker</w:t>
      </w:r>
      <w:proofErr w:type="spellEnd"/>
      <w:r w:rsidRPr="00E709F1">
        <w:rPr>
          <w:rFonts w:asciiTheme="minorHAnsi" w:hAnsiTheme="minorHAnsi"/>
        </w:rPr>
        <w:t xml:space="preserve"> had a pure heart.</w:t>
      </w:r>
    </w:p>
  </w:footnote>
  <w:footnote w:id="29">
    <w:p w:rsidR="00661925" w:rsidRDefault="00661925">
      <w:pPr>
        <w:pStyle w:val="FootnoteText"/>
      </w:pPr>
      <w:r w:rsidRPr="00661925">
        <w:rPr>
          <w:rStyle w:val="FootnoteReference"/>
          <w:rFonts w:asciiTheme="minorHAnsi" w:hAnsiTheme="minorHAnsi"/>
          <w:vertAlign w:val="superscript"/>
        </w:rPr>
        <w:footnoteRef/>
      </w:r>
      <w:r w:rsidRPr="00661925">
        <w:rPr>
          <w:rFonts w:asciiTheme="minorHAnsi" w:hAnsiTheme="minorHAnsi"/>
          <w:vertAlign w:val="superscript"/>
        </w:rPr>
        <w:t xml:space="preserve"> </w:t>
      </w:r>
      <w:proofErr w:type="gramStart"/>
      <w:r w:rsidRPr="00661925">
        <w:rPr>
          <w:rFonts w:asciiTheme="minorHAnsi" w:hAnsiTheme="minorHAnsi"/>
        </w:rPr>
        <w:t>29 U.S.C. § 207 (r)</w:t>
      </w:r>
      <w:r>
        <w:rPr>
          <w:rFonts w:asciiTheme="minorHAnsi" w:hAnsiTheme="minorHAnsi"/>
        </w:rPr>
        <w:t>.</w:t>
      </w:r>
      <w:proofErr w:type="gramEnd"/>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EE0012"/>
    <w:multiLevelType w:val="multilevel"/>
    <w:tmpl w:val="D4124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D3D7EB3"/>
    <w:multiLevelType w:val="hybridMultilevel"/>
    <w:tmpl w:val="2DCC5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00E697D"/>
    <w:multiLevelType w:val="hybridMultilevel"/>
    <w:tmpl w:val="798C9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9125117"/>
    <w:multiLevelType w:val="hybridMultilevel"/>
    <w:tmpl w:val="2B2E0C8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38B533E9"/>
    <w:multiLevelType w:val="hybridMultilevel"/>
    <w:tmpl w:val="5226F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CB64EB2"/>
    <w:multiLevelType w:val="hybridMultilevel"/>
    <w:tmpl w:val="7250F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2BE3785"/>
    <w:multiLevelType w:val="hybridMultilevel"/>
    <w:tmpl w:val="4E184D1E"/>
    <w:lvl w:ilvl="0" w:tplc="2FEE3EF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4F938C8"/>
    <w:multiLevelType w:val="hybridMultilevel"/>
    <w:tmpl w:val="018840D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458C5A8B"/>
    <w:multiLevelType w:val="hybridMultilevel"/>
    <w:tmpl w:val="B8D07D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6E9F2807"/>
    <w:multiLevelType w:val="hybridMultilevel"/>
    <w:tmpl w:val="AE881A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0D91462"/>
    <w:multiLevelType w:val="hybridMultilevel"/>
    <w:tmpl w:val="60CE27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720E56ED"/>
    <w:multiLevelType w:val="hybridMultilevel"/>
    <w:tmpl w:val="C4D22336"/>
    <w:lvl w:ilvl="0" w:tplc="2FEE3EF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63115AB"/>
    <w:multiLevelType w:val="hybridMultilevel"/>
    <w:tmpl w:val="C3AA0328"/>
    <w:lvl w:ilvl="0" w:tplc="4A4CA600">
      <w:start w:val="1"/>
      <w:numFmt w:val="decimal"/>
      <w:lvlText w:val="%1."/>
      <w:lvlJc w:val="left"/>
      <w:pPr>
        <w:ind w:left="720" w:hanging="360"/>
      </w:pPr>
      <w:rPr>
        <w:rFonts w:ascii="Shruti" w:hAnsi="Shrut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A9F7A29"/>
    <w:multiLevelType w:val="hybridMultilevel"/>
    <w:tmpl w:val="98F43008"/>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4">
    <w:nsid w:val="7B4D1F26"/>
    <w:multiLevelType w:val="hybridMultilevel"/>
    <w:tmpl w:val="49F6EB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2"/>
  </w:num>
  <w:num w:numId="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7"/>
  </w:num>
  <w:num w:numId="5">
    <w:abstractNumId w:val="5"/>
  </w:num>
  <w:num w:numId="6">
    <w:abstractNumId w:val="1"/>
  </w:num>
  <w:num w:numId="7">
    <w:abstractNumId w:val="0"/>
  </w:num>
  <w:num w:numId="8">
    <w:abstractNumId w:val="2"/>
  </w:num>
  <w:num w:numId="9">
    <w:abstractNumId w:val="9"/>
  </w:num>
  <w:num w:numId="10">
    <w:abstractNumId w:val="11"/>
  </w:num>
  <w:num w:numId="11">
    <w:abstractNumId w:val="3"/>
  </w:num>
  <w:num w:numId="12">
    <w:abstractNumId w:val="10"/>
  </w:num>
  <w:num w:numId="13">
    <w:abstractNumId w:val="4"/>
  </w:num>
  <w:num w:numId="14">
    <w:abstractNumId w:val="8"/>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2"/>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1CE0"/>
    <w:rsid w:val="0000609E"/>
    <w:rsid w:val="000178C6"/>
    <w:rsid w:val="00027F46"/>
    <w:rsid w:val="00031D1F"/>
    <w:rsid w:val="000339B1"/>
    <w:rsid w:val="00035F92"/>
    <w:rsid w:val="00052D77"/>
    <w:rsid w:val="00054861"/>
    <w:rsid w:val="00066485"/>
    <w:rsid w:val="0007705B"/>
    <w:rsid w:val="000A157D"/>
    <w:rsid w:val="000B6627"/>
    <w:rsid w:val="001311B1"/>
    <w:rsid w:val="00133DC3"/>
    <w:rsid w:val="00157E20"/>
    <w:rsid w:val="00187116"/>
    <w:rsid w:val="001C214A"/>
    <w:rsid w:val="001D2B5E"/>
    <w:rsid w:val="001F206C"/>
    <w:rsid w:val="001F739F"/>
    <w:rsid w:val="00234D4F"/>
    <w:rsid w:val="00246501"/>
    <w:rsid w:val="002556B2"/>
    <w:rsid w:val="0025645E"/>
    <w:rsid w:val="00276E1F"/>
    <w:rsid w:val="00283664"/>
    <w:rsid w:val="002B75B6"/>
    <w:rsid w:val="002E5EA9"/>
    <w:rsid w:val="0030186D"/>
    <w:rsid w:val="00302FB6"/>
    <w:rsid w:val="00340A2E"/>
    <w:rsid w:val="00366842"/>
    <w:rsid w:val="00371E08"/>
    <w:rsid w:val="0037352B"/>
    <w:rsid w:val="003940E6"/>
    <w:rsid w:val="003A0F55"/>
    <w:rsid w:val="003A1CE0"/>
    <w:rsid w:val="003A2D47"/>
    <w:rsid w:val="003E73BD"/>
    <w:rsid w:val="00411C34"/>
    <w:rsid w:val="004407ED"/>
    <w:rsid w:val="0045069B"/>
    <w:rsid w:val="004543F1"/>
    <w:rsid w:val="00496A78"/>
    <w:rsid w:val="004B2B9A"/>
    <w:rsid w:val="004C2BCF"/>
    <w:rsid w:val="004C56E6"/>
    <w:rsid w:val="004D1E9C"/>
    <w:rsid w:val="004D464A"/>
    <w:rsid w:val="004F5A48"/>
    <w:rsid w:val="005109BF"/>
    <w:rsid w:val="005109C0"/>
    <w:rsid w:val="00512E6D"/>
    <w:rsid w:val="00517B08"/>
    <w:rsid w:val="00555024"/>
    <w:rsid w:val="005768A6"/>
    <w:rsid w:val="005B499D"/>
    <w:rsid w:val="005F6912"/>
    <w:rsid w:val="006310C5"/>
    <w:rsid w:val="00661925"/>
    <w:rsid w:val="00686FDD"/>
    <w:rsid w:val="006A3AF8"/>
    <w:rsid w:val="006C1CB5"/>
    <w:rsid w:val="006C56EA"/>
    <w:rsid w:val="006D32C8"/>
    <w:rsid w:val="006D7A52"/>
    <w:rsid w:val="00715869"/>
    <w:rsid w:val="00717045"/>
    <w:rsid w:val="00751BE5"/>
    <w:rsid w:val="00756763"/>
    <w:rsid w:val="007737AA"/>
    <w:rsid w:val="0077746A"/>
    <w:rsid w:val="0079064D"/>
    <w:rsid w:val="007B721C"/>
    <w:rsid w:val="007F4C7D"/>
    <w:rsid w:val="008133DF"/>
    <w:rsid w:val="008248B5"/>
    <w:rsid w:val="008915A0"/>
    <w:rsid w:val="008E45E1"/>
    <w:rsid w:val="009144E3"/>
    <w:rsid w:val="00917886"/>
    <w:rsid w:val="00922647"/>
    <w:rsid w:val="009251D6"/>
    <w:rsid w:val="00984635"/>
    <w:rsid w:val="009A711F"/>
    <w:rsid w:val="009B08BA"/>
    <w:rsid w:val="009B5C51"/>
    <w:rsid w:val="009D3009"/>
    <w:rsid w:val="009E6607"/>
    <w:rsid w:val="009F76D6"/>
    <w:rsid w:val="00A05E4D"/>
    <w:rsid w:val="00A10006"/>
    <w:rsid w:val="00A13CCA"/>
    <w:rsid w:val="00A90DAD"/>
    <w:rsid w:val="00A95849"/>
    <w:rsid w:val="00A95F24"/>
    <w:rsid w:val="00A96F48"/>
    <w:rsid w:val="00AB6961"/>
    <w:rsid w:val="00AD3EB4"/>
    <w:rsid w:val="00AE595E"/>
    <w:rsid w:val="00AF1F72"/>
    <w:rsid w:val="00AF355B"/>
    <w:rsid w:val="00B374C1"/>
    <w:rsid w:val="00BB5F47"/>
    <w:rsid w:val="00BD13F1"/>
    <w:rsid w:val="00BE2C9C"/>
    <w:rsid w:val="00BF4BB6"/>
    <w:rsid w:val="00C26FE1"/>
    <w:rsid w:val="00C412D1"/>
    <w:rsid w:val="00C81F2F"/>
    <w:rsid w:val="00C877FA"/>
    <w:rsid w:val="00C90DC7"/>
    <w:rsid w:val="00CB67B6"/>
    <w:rsid w:val="00CC3791"/>
    <w:rsid w:val="00CE43FD"/>
    <w:rsid w:val="00D117FC"/>
    <w:rsid w:val="00D12DE7"/>
    <w:rsid w:val="00D407B7"/>
    <w:rsid w:val="00D4480B"/>
    <w:rsid w:val="00D846E8"/>
    <w:rsid w:val="00D8683E"/>
    <w:rsid w:val="00DC104C"/>
    <w:rsid w:val="00DC5EF0"/>
    <w:rsid w:val="00DD1F6B"/>
    <w:rsid w:val="00DD3EDA"/>
    <w:rsid w:val="00DD5AEF"/>
    <w:rsid w:val="00DE686F"/>
    <w:rsid w:val="00E00392"/>
    <w:rsid w:val="00E23E54"/>
    <w:rsid w:val="00E35755"/>
    <w:rsid w:val="00E53D8F"/>
    <w:rsid w:val="00E709F1"/>
    <w:rsid w:val="00E808E8"/>
    <w:rsid w:val="00E90D11"/>
    <w:rsid w:val="00EC7517"/>
    <w:rsid w:val="00ED4642"/>
    <w:rsid w:val="00ED4FA1"/>
    <w:rsid w:val="00EE1497"/>
    <w:rsid w:val="00F31FD5"/>
    <w:rsid w:val="00F371A7"/>
    <w:rsid w:val="00F512E1"/>
    <w:rsid w:val="00F73DFB"/>
    <w:rsid w:val="00F83E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B5F47"/>
    <w:pPr>
      <w:widowControl w:val="0"/>
      <w:autoSpaceDE w:val="0"/>
      <w:autoSpaceDN w:val="0"/>
      <w:adjustRightInd w:val="0"/>
    </w:pPr>
    <w:rPr>
      <w:szCs w:val="24"/>
    </w:rPr>
  </w:style>
  <w:style w:type="paragraph" w:styleId="Heading1">
    <w:name w:val="heading 1"/>
    <w:basedOn w:val="Normal"/>
    <w:next w:val="Normal"/>
    <w:qFormat/>
    <w:rsid w:val="00BB5F47"/>
    <w:pPr>
      <w:jc w:val="center"/>
      <w:outlineLvl w:val="0"/>
    </w:pPr>
    <w:rPr>
      <w:b/>
      <w:bCs/>
      <w:sz w:val="24"/>
    </w:rPr>
  </w:style>
  <w:style w:type="paragraph" w:styleId="Heading6">
    <w:name w:val="heading 6"/>
    <w:basedOn w:val="Normal"/>
    <w:next w:val="Normal"/>
    <w:qFormat/>
    <w:rsid w:val="00BB5F47"/>
    <w:pPr>
      <w:jc w:val="center"/>
      <w:outlineLvl w:val="5"/>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BB5F47"/>
  </w:style>
  <w:style w:type="paragraph" w:styleId="Footer">
    <w:name w:val="footer"/>
    <w:basedOn w:val="Normal"/>
    <w:link w:val="FooterChar"/>
    <w:uiPriority w:val="99"/>
    <w:rsid w:val="00BB5F47"/>
  </w:style>
  <w:style w:type="paragraph" w:styleId="Header">
    <w:name w:val="header"/>
    <w:basedOn w:val="Normal"/>
    <w:rsid w:val="007F4C7D"/>
    <w:pPr>
      <w:tabs>
        <w:tab w:val="center" w:pos="4320"/>
        <w:tab w:val="right" w:pos="8640"/>
      </w:tabs>
    </w:pPr>
  </w:style>
  <w:style w:type="paragraph" w:styleId="ListParagraph">
    <w:name w:val="List Paragraph"/>
    <w:basedOn w:val="Normal"/>
    <w:uiPriority w:val="34"/>
    <w:qFormat/>
    <w:rsid w:val="0007705B"/>
    <w:pPr>
      <w:ind w:left="720"/>
      <w:contextualSpacing/>
    </w:pPr>
  </w:style>
  <w:style w:type="paragraph" w:styleId="BalloonText">
    <w:name w:val="Balloon Text"/>
    <w:basedOn w:val="Normal"/>
    <w:link w:val="BalloonTextChar"/>
    <w:rsid w:val="00E23E54"/>
    <w:rPr>
      <w:rFonts w:ascii="Tahoma" w:hAnsi="Tahoma" w:cs="Tahoma"/>
      <w:sz w:val="16"/>
      <w:szCs w:val="16"/>
    </w:rPr>
  </w:style>
  <w:style w:type="character" w:customStyle="1" w:styleId="BalloonTextChar">
    <w:name w:val="Balloon Text Char"/>
    <w:basedOn w:val="DefaultParagraphFont"/>
    <w:link w:val="BalloonText"/>
    <w:rsid w:val="00E23E54"/>
    <w:rPr>
      <w:rFonts w:ascii="Tahoma" w:hAnsi="Tahoma" w:cs="Tahoma"/>
      <w:sz w:val="16"/>
      <w:szCs w:val="16"/>
    </w:rPr>
  </w:style>
  <w:style w:type="character" w:customStyle="1" w:styleId="FooterChar">
    <w:name w:val="Footer Char"/>
    <w:basedOn w:val="DefaultParagraphFont"/>
    <w:link w:val="Footer"/>
    <w:uiPriority w:val="99"/>
    <w:rsid w:val="00DD1F6B"/>
    <w:rPr>
      <w:szCs w:val="24"/>
    </w:rPr>
  </w:style>
  <w:style w:type="character" w:styleId="Hyperlink">
    <w:name w:val="Hyperlink"/>
    <w:basedOn w:val="DefaultParagraphFont"/>
    <w:uiPriority w:val="99"/>
    <w:rsid w:val="00D4480B"/>
    <w:rPr>
      <w:color w:val="0000FF" w:themeColor="hyperlink"/>
      <w:u w:val="single"/>
    </w:rPr>
  </w:style>
  <w:style w:type="paragraph" w:styleId="FootnoteText">
    <w:name w:val="footnote text"/>
    <w:basedOn w:val="Normal"/>
    <w:link w:val="FootnoteTextChar"/>
    <w:rsid w:val="009251D6"/>
    <w:rPr>
      <w:szCs w:val="20"/>
    </w:rPr>
  </w:style>
  <w:style w:type="character" w:customStyle="1" w:styleId="FootnoteTextChar">
    <w:name w:val="Footnote Text Char"/>
    <w:basedOn w:val="DefaultParagraphFont"/>
    <w:link w:val="FootnoteText"/>
    <w:rsid w:val="009251D6"/>
  </w:style>
  <w:style w:type="character" w:styleId="FollowedHyperlink">
    <w:name w:val="FollowedHyperlink"/>
    <w:basedOn w:val="DefaultParagraphFont"/>
    <w:rsid w:val="000A157D"/>
    <w:rPr>
      <w:color w:val="800080" w:themeColor="followedHyperlink"/>
      <w:u w:val="single"/>
    </w:rPr>
  </w:style>
  <w:style w:type="paragraph" w:styleId="NormalWeb">
    <w:name w:val="Normal (Web)"/>
    <w:basedOn w:val="Normal"/>
    <w:rsid w:val="001C214A"/>
    <w:rPr>
      <w:sz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B5F47"/>
    <w:pPr>
      <w:widowControl w:val="0"/>
      <w:autoSpaceDE w:val="0"/>
      <w:autoSpaceDN w:val="0"/>
      <w:adjustRightInd w:val="0"/>
    </w:pPr>
    <w:rPr>
      <w:szCs w:val="24"/>
    </w:rPr>
  </w:style>
  <w:style w:type="paragraph" w:styleId="Heading1">
    <w:name w:val="heading 1"/>
    <w:basedOn w:val="Normal"/>
    <w:next w:val="Normal"/>
    <w:qFormat/>
    <w:rsid w:val="00BB5F47"/>
    <w:pPr>
      <w:jc w:val="center"/>
      <w:outlineLvl w:val="0"/>
    </w:pPr>
    <w:rPr>
      <w:b/>
      <w:bCs/>
      <w:sz w:val="24"/>
    </w:rPr>
  </w:style>
  <w:style w:type="paragraph" w:styleId="Heading6">
    <w:name w:val="heading 6"/>
    <w:basedOn w:val="Normal"/>
    <w:next w:val="Normal"/>
    <w:qFormat/>
    <w:rsid w:val="00BB5F47"/>
    <w:pPr>
      <w:jc w:val="center"/>
      <w:outlineLvl w:val="5"/>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BB5F47"/>
  </w:style>
  <w:style w:type="paragraph" w:styleId="Footer">
    <w:name w:val="footer"/>
    <w:basedOn w:val="Normal"/>
    <w:link w:val="FooterChar"/>
    <w:uiPriority w:val="99"/>
    <w:rsid w:val="00BB5F47"/>
  </w:style>
  <w:style w:type="paragraph" w:styleId="Header">
    <w:name w:val="header"/>
    <w:basedOn w:val="Normal"/>
    <w:rsid w:val="007F4C7D"/>
    <w:pPr>
      <w:tabs>
        <w:tab w:val="center" w:pos="4320"/>
        <w:tab w:val="right" w:pos="8640"/>
      </w:tabs>
    </w:pPr>
  </w:style>
  <w:style w:type="paragraph" w:styleId="ListParagraph">
    <w:name w:val="List Paragraph"/>
    <w:basedOn w:val="Normal"/>
    <w:uiPriority w:val="34"/>
    <w:qFormat/>
    <w:rsid w:val="0007705B"/>
    <w:pPr>
      <w:ind w:left="720"/>
      <w:contextualSpacing/>
    </w:pPr>
  </w:style>
  <w:style w:type="paragraph" w:styleId="BalloonText">
    <w:name w:val="Balloon Text"/>
    <w:basedOn w:val="Normal"/>
    <w:link w:val="BalloonTextChar"/>
    <w:rsid w:val="00E23E54"/>
    <w:rPr>
      <w:rFonts w:ascii="Tahoma" w:hAnsi="Tahoma" w:cs="Tahoma"/>
      <w:sz w:val="16"/>
      <w:szCs w:val="16"/>
    </w:rPr>
  </w:style>
  <w:style w:type="character" w:customStyle="1" w:styleId="BalloonTextChar">
    <w:name w:val="Balloon Text Char"/>
    <w:basedOn w:val="DefaultParagraphFont"/>
    <w:link w:val="BalloonText"/>
    <w:rsid w:val="00E23E54"/>
    <w:rPr>
      <w:rFonts w:ascii="Tahoma" w:hAnsi="Tahoma" w:cs="Tahoma"/>
      <w:sz w:val="16"/>
      <w:szCs w:val="16"/>
    </w:rPr>
  </w:style>
  <w:style w:type="character" w:customStyle="1" w:styleId="FooterChar">
    <w:name w:val="Footer Char"/>
    <w:basedOn w:val="DefaultParagraphFont"/>
    <w:link w:val="Footer"/>
    <w:uiPriority w:val="99"/>
    <w:rsid w:val="00DD1F6B"/>
    <w:rPr>
      <w:szCs w:val="24"/>
    </w:rPr>
  </w:style>
  <w:style w:type="character" w:styleId="Hyperlink">
    <w:name w:val="Hyperlink"/>
    <w:basedOn w:val="DefaultParagraphFont"/>
    <w:uiPriority w:val="99"/>
    <w:rsid w:val="00D4480B"/>
    <w:rPr>
      <w:color w:val="0000FF" w:themeColor="hyperlink"/>
      <w:u w:val="single"/>
    </w:rPr>
  </w:style>
  <w:style w:type="paragraph" w:styleId="FootnoteText">
    <w:name w:val="footnote text"/>
    <w:basedOn w:val="Normal"/>
    <w:link w:val="FootnoteTextChar"/>
    <w:rsid w:val="009251D6"/>
    <w:rPr>
      <w:szCs w:val="20"/>
    </w:rPr>
  </w:style>
  <w:style w:type="character" w:customStyle="1" w:styleId="FootnoteTextChar">
    <w:name w:val="Footnote Text Char"/>
    <w:basedOn w:val="DefaultParagraphFont"/>
    <w:link w:val="FootnoteText"/>
    <w:rsid w:val="009251D6"/>
  </w:style>
  <w:style w:type="character" w:styleId="FollowedHyperlink">
    <w:name w:val="FollowedHyperlink"/>
    <w:basedOn w:val="DefaultParagraphFont"/>
    <w:rsid w:val="000A157D"/>
    <w:rPr>
      <w:color w:val="800080" w:themeColor="followedHyperlink"/>
      <w:u w:val="single"/>
    </w:rPr>
  </w:style>
  <w:style w:type="paragraph" w:styleId="NormalWeb">
    <w:name w:val="Normal (Web)"/>
    <w:basedOn w:val="Normal"/>
    <w:rsid w:val="001C214A"/>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587705">
      <w:bodyDiv w:val="1"/>
      <w:marLeft w:val="0"/>
      <w:marRight w:val="0"/>
      <w:marTop w:val="0"/>
      <w:marBottom w:val="0"/>
      <w:divBdr>
        <w:top w:val="none" w:sz="0" w:space="0" w:color="auto"/>
        <w:left w:val="none" w:sz="0" w:space="0" w:color="auto"/>
        <w:bottom w:val="none" w:sz="0" w:space="0" w:color="auto"/>
        <w:right w:val="none" w:sz="0" w:space="0" w:color="auto"/>
      </w:divBdr>
    </w:div>
    <w:div w:id="150558350">
      <w:bodyDiv w:val="1"/>
      <w:marLeft w:val="0"/>
      <w:marRight w:val="0"/>
      <w:marTop w:val="0"/>
      <w:marBottom w:val="0"/>
      <w:divBdr>
        <w:top w:val="none" w:sz="0" w:space="0" w:color="auto"/>
        <w:left w:val="none" w:sz="0" w:space="0" w:color="auto"/>
        <w:bottom w:val="none" w:sz="0" w:space="0" w:color="auto"/>
        <w:right w:val="none" w:sz="0" w:space="0" w:color="auto"/>
      </w:divBdr>
    </w:div>
    <w:div w:id="372972810">
      <w:bodyDiv w:val="1"/>
      <w:marLeft w:val="0"/>
      <w:marRight w:val="0"/>
      <w:marTop w:val="0"/>
      <w:marBottom w:val="0"/>
      <w:divBdr>
        <w:top w:val="none" w:sz="0" w:space="0" w:color="auto"/>
        <w:left w:val="none" w:sz="0" w:space="0" w:color="auto"/>
        <w:bottom w:val="none" w:sz="0" w:space="0" w:color="auto"/>
        <w:right w:val="none" w:sz="0" w:space="0" w:color="auto"/>
      </w:divBdr>
    </w:div>
    <w:div w:id="631596211">
      <w:bodyDiv w:val="1"/>
      <w:marLeft w:val="0"/>
      <w:marRight w:val="0"/>
      <w:marTop w:val="0"/>
      <w:marBottom w:val="0"/>
      <w:divBdr>
        <w:top w:val="none" w:sz="0" w:space="0" w:color="auto"/>
        <w:left w:val="none" w:sz="0" w:space="0" w:color="auto"/>
        <w:bottom w:val="none" w:sz="0" w:space="0" w:color="auto"/>
        <w:right w:val="none" w:sz="0" w:space="0" w:color="auto"/>
      </w:divBdr>
      <w:divsChild>
        <w:div w:id="1808816433">
          <w:marLeft w:val="0"/>
          <w:marRight w:val="0"/>
          <w:marTop w:val="0"/>
          <w:marBottom w:val="0"/>
          <w:divBdr>
            <w:top w:val="none" w:sz="0" w:space="0" w:color="auto"/>
            <w:left w:val="none" w:sz="0" w:space="0" w:color="auto"/>
            <w:bottom w:val="none" w:sz="0" w:space="0" w:color="auto"/>
            <w:right w:val="none" w:sz="0" w:space="0" w:color="auto"/>
          </w:divBdr>
        </w:div>
        <w:div w:id="1063681734">
          <w:marLeft w:val="0"/>
          <w:marRight w:val="0"/>
          <w:marTop w:val="0"/>
          <w:marBottom w:val="0"/>
          <w:divBdr>
            <w:top w:val="none" w:sz="0" w:space="0" w:color="auto"/>
            <w:left w:val="none" w:sz="0" w:space="0" w:color="auto"/>
            <w:bottom w:val="none" w:sz="0" w:space="0" w:color="auto"/>
            <w:right w:val="none" w:sz="0" w:space="0" w:color="auto"/>
          </w:divBdr>
        </w:div>
        <w:div w:id="322127160">
          <w:marLeft w:val="0"/>
          <w:marRight w:val="0"/>
          <w:marTop w:val="0"/>
          <w:marBottom w:val="0"/>
          <w:divBdr>
            <w:top w:val="none" w:sz="0" w:space="0" w:color="auto"/>
            <w:left w:val="none" w:sz="0" w:space="0" w:color="auto"/>
            <w:bottom w:val="none" w:sz="0" w:space="0" w:color="auto"/>
            <w:right w:val="none" w:sz="0" w:space="0" w:color="auto"/>
          </w:divBdr>
        </w:div>
        <w:div w:id="403799632">
          <w:marLeft w:val="0"/>
          <w:marRight w:val="0"/>
          <w:marTop w:val="0"/>
          <w:marBottom w:val="0"/>
          <w:divBdr>
            <w:top w:val="none" w:sz="0" w:space="0" w:color="auto"/>
            <w:left w:val="none" w:sz="0" w:space="0" w:color="auto"/>
            <w:bottom w:val="none" w:sz="0" w:space="0" w:color="auto"/>
            <w:right w:val="none" w:sz="0" w:space="0" w:color="auto"/>
          </w:divBdr>
        </w:div>
        <w:div w:id="1729768999">
          <w:marLeft w:val="0"/>
          <w:marRight w:val="0"/>
          <w:marTop w:val="0"/>
          <w:marBottom w:val="0"/>
          <w:divBdr>
            <w:top w:val="none" w:sz="0" w:space="0" w:color="auto"/>
            <w:left w:val="none" w:sz="0" w:space="0" w:color="auto"/>
            <w:bottom w:val="none" w:sz="0" w:space="0" w:color="auto"/>
            <w:right w:val="none" w:sz="0" w:space="0" w:color="auto"/>
          </w:divBdr>
        </w:div>
        <w:div w:id="514081495">
          <w:marLeft w:val="0"/>
          <w:marRight w:val="0"/>
          <w:marTop w:val="0"/>
          <w:marBottom w:val="0"/>
          <w:divBdr>
            <w:top w:val="none" w:sz="0" w:space="0" w:color="auto"/>
            <w:left w:val="none" w:sz="0" w:space="0" w:color="auto"/>
            <w:bottom w:val="none" w:sz="0" w:space="0" w:color="auto"/>
            <w:right w:val="none" w:sz="0" w:space="0" w:color="auto"/>
          </w:divBdr>
        </w:div>
        <w:div w:id="1071851108">
          <w:marLeft w:val="0"/>
          <w:marRight w:val="0"/>
          <w:marTop w:val="0"/>
          <w:marBottom w:val="0"/>
          <w:divBdr>
            <w:top w:val="none" w:sz="0" w:space="0" w:color="auto"/>
            <w:left w:val="none" w:sz="0" w:space="0" w:color="auto"/>
            <w:bottom w:val="none" w:sz="0" w:space="0" w:color="auto"/>
            <w:right w:val="none" w:sz="0" w:space="0" w:color="auto"/>
          </w:divBdr>
        </w:div>
        <w:div w:id="1752266222">
          <w:marLeft w:val="0"/>
          <w:marRight w:val="0"/>
          <w:marTop w:val="0"/>
          <w:marBottom w:val="0"/>
          <w:divBdr>
            <w:top w:val="none" w:sz="0" w:space="0" w:color="auto"/>
            <w:left w:val="none" w:sz="0" w:space="0" w:color="auto"/>
            <w:bottom w:val="none" w:sz="0" w:space="0" w:color="auto"/>
            <w:right w:val="none" w:sz="0" w:space="0" w:color="auto"/>
          </w:divBdr>
        </w:div>
        <w:div w:id="1469736790">
          <w:marLeft w:val="0"/>
          <w:marRight w:val="0"/>
          <w:marTop w:val="0"/>
          <w:marBottom w:val="0"/>
          <w:divBdr>
            <w:top w:val="none" w:sz="0" w:space="0" w:color="auto"/>
            <w:left w:val="none" w:sz="0" w:space="0" w:color="auto"/>
            <w:bottom w:val="none" w:sz="0" w:space="0" w:color="auto"/>
            <w:right w:val="none" w:sz="0" w:space="0" w:color="auto"/>
          </w:divBdr>
        </w:div>
        <w:div w:id="2048526444">
          <w:marLeft w:val="0"/>
          <w:marRight w:val="0"/>
          <w:marTop w:val="0"/>
          <w:marBottom w:val="0"/>
          <w:divBdr>
            <w:top w:val="none" w:sz="0" w:space="0" w:color="auto"/>
            <w:left w:val="none" w:sz="0" w:space="0" w:color="auto"/>
            <w:bottom w:val="none" w:sz="0" w:space="0" w:color="auto"/>
            <w:right w:val="none" w:sz="0" w:space="0" w:color="auto"/>
          </w:divBdr>
        </w:div>
        <w:div w:id="427849231">
          <w:marLeft w:val="0"/>
          <w:marRight w:val="0"/>
          <w:marTop w:val="0"/>
          <w:marBottom w:val="0"/>
          <w:divBdr>
            <w:top w:val="none" w:sz="0" w:space="0" w:color="auto"/>
            <w:left w:val="none" w:sz="0" w:space="0" w:color="auto"/>
            <w:bottom w:val="none" w:sz="0" w:space="0" w:color="auto"/>
            <w:right w:val="none" w:sz="0" w:space="0" w:color="auto"/>
          </w:divBdr>
        </w:div>
        <w:div w:id="1427582502">
          <w:marLeft w:val="0"/>
          <w:marRight w:val="0"/>
          <w:marTop w:val="0"/>
          <w:marBottom w:val="0"/>
          <w:divBdr>
            <w:top w:val="none" w:sz="0" w:space="0" w:color="auto"/>
            <w:left w:val="none" w:sz="0" w:space="0" w:color="auto"/>
            <w:bottom w:val="none" w:sz="0" w:space="0" w:color="auto"/>
            <w:right w:val="none" w:sz="0" w:space="0" w:color="auto"/>
          </w:divBdr>
        </w:div>
        <w:div w:id="1993021726">
          <w:marLeft w:val="0"/>
          <w:marRight w:val="0"/>
          <w:marTop w:val="0"/>
          <w:marBottom w:val="0"/>
          <w:divBdr>
            <w:top w:val="none" w:sz="0" w:space="0" w:color="auto"/>
            <w:left w:val="none" w:sz="0" w:space="0" w:color="auto"/>
            <w:bottom w:val="none" w:sz="0" w:space="0" w:color="auto"/>
            <w:right w:val="none" w:sz="0" w:space="0" w:color="auto"/>
          </w:divBdr>
        </w:div>
      </w:divsChild>
    </w:div>
    <w:div w:id="727386436">
      <w:bodyDiv w:val="1"/>
      <w:marLeft w:val="0"/>
      <w:marRight w:val="0"/>
      <w:marTop w:val="0"/>
      <w:marBottom w:val="0"/>
      <w:divBdr>
        <w:top w:val="none" w:sz="0" w:space="0" w:color="auto"/>
        <w:left w:val="none" w:sz="0" w:space="0" w:color="auto"/>
        <w:bottom w:val="none" w:sz="0" w:space="0" w:color="auto"/>
        <w:right w:val="none" w:sz="0" w:space="0" w:color="auto"/>
      </w:divBdr>
      <w:divsChild>
        <w:div w:id="676276569">
          <w:marLeft w:val="0"/>
          <w:marRight w:val="0"/>
          <w:marTop w:val="0"/>
          <w:marBottom w:val="0"/>
          <w:divBdr>
            <w:top w:val="none" w:sz="0" w:space="0" w:color="auto"/>
            <w:left w:val="none" w:sz="0" w:space="0" w:color="auto"/>
            <w:bottom w:val="none" w:sz="0" w:space="0" w:color="auto"/>
            <w:right w:val="none" w:sz="0" w:space="0" w:color="auto"/>
          </w:divBdr>
        </w:div>
        <w:div w:id="1036929006">
          <w:marLeft w:val="0"/>
          <w:marRight w:val="0"/>
          <w:marTop w:val="0"/>
          <w:marBottom w:val="0"/>
          <w:divBdr>
            <w:top w:val="none" w:sz="0" w:space="0" w:color="auto"/>
            <w:left w:val="none" w:sz="0" w:space="0" w:color="auto"/>
            <w:bottom w:val="none" w:sz="0" w:space="0" w:color="auto"/>
            <w:right w:val="none" w:sz="0" w:space="0" w:color="auto"/>
          </w:divBdr>
        </w:div>
        <w:div w:id="298800275">
          <w:marLeft w:val="0"/>
          <w:marRight w:val="0"/>
          <w:marTop w:val="0"/>
          <w:marBottom w:val="0"/>
          <w:divBdr>
            <w:top w:val="none" w:sz="0" w:space="0" w:color="auto"/>
            <w:left w:val="none" w:sz="0" w:space="0" w:color="auto"/>
            <w:bottom w:val="none" w:sz="0" w:space="0" w:color="auto"/>
            <w:right w:val="none" w:sz="0" w:space="0" w:color="auto"/>
          </w:divBdr>
        </w:div>
      </w:divsChild>
    </w:div>
    <w:div w:id="1240480245">
      <w:bodyDiv w:val="1"/>
      <w:marLeft w:val="0"/>
      <w:marRight w:val="0"/>
      <w:marTop w:val="0"/>
      <w:marBottom w:val="0"/>
      <w:divBdr>
        <w:top w:val="none" w:sz="0" w:space="0" w:color="auto"/>
        <w:left w:val="none" w:sz="0" w:space="0" w:color="auto"/>
        <w:bottom w:val="none" w:sz="0" w:space="0" w:color="auto"/>
        <w:right w:val="none" w:sz="0" w:space="0" w:color="auto"/>
      </w:divBdr>
    </w:div>
    <w:div w:id="1835562908">
      <w:bodyDiv w:val="1"/>
      <w:marLeft w:val="0"/>
      <w:marRight w:val="0"/>
      <w:marTop w:val="0"/>
      <w:marBottom w:val="0"/>
      <w:divBdr>
        <w:top w:val="none" w:sz="0" w:space="0" w:color="auto"/>
        <w:left w:val="none" w:sz="0" w:space="0" w:color="auto"/>
        <w:bottom w:val="none" w:sz="0" w:space="0" w:color="auto"/>
        <w:right w:val="none" w:sz="0" w:space="0" w:color="auto"/>
      </w:divBdr>
      <w:divsChild>
        <w:div w:id="1661035242">
          <w:marLeft w:val="0"/>
          <w:marRight w:val="0"/>
          <w:marTop w:val="0"/>
          <w:marBottom w:val="0"/>
          <w:divBdr>
            <w:top w:val="none" w:sz="0" w:space="0" w:color="auto"/>
            <w:left w:val="none" w:sz="0" w:space="0" w:color="auto"/>
            <w:bottom w:val="none" w:sz="0" w:space="0" w:color="auto"/>
            <w:right w:val="none" w:sz="0" w:space="0" w:color="auto"/>
          </w:divBdr>
        </w:div>
        <w:div w:id="1504588853">
          <w:marLeft w:val="0"/>
          <w:marRight w:val="0"/>
          <w:marTop w:val="0"/>
          <w:marBottom w:val="0"/>
          <w:divBdr>
            <w:top w:val="none" w:sz="0" w:space="0" w:color="auto"/>
            <w:left w:val="none" w:sz="0" w:space="0" w:color="auto"/>
            <w:bottom w:val="none" w:sz="0" w:space="0" w:color="auto"/>
            <w:right w:val="none" w:sz="0" w:space="0" w:color="auto"/>
          </w:divBdr>
        </w:div>
        <w:div w:id="2036153742">
          <w:marLeft w:val="0"/>
          <w:marRight w:val="0"/>
          <w:marTop w:val="0"/>
          <w:marBottom w:val="0"/>
          <w:divBdr>
            <w:top w:val="none" w:sz="0" w:space="0" w:color="auto"/>
            <w:left w:val="none" w:sz="0" w:space="0" w:color="auto"/>
            <w:bottom w:val="none" w:sz="0" w:space="0" w:color="auto"/>
            <w:right w:val="none" w:sz="0" w:space="0" w:color="auto"/>
          </w:divBdr>
        </w:div>
        <w:div w:id="2022779868">
          <w:marLeft w:val="0"/>
          <w:marRight w:val="0"/>
          <w:marTop w:val="0"/>
          <w:marBottom w:val="0"/>
          <w:divBdr>
            <w:top w:val="none" w:sz="0" w:space="0" w:color="auto"/>
            <w:left w:val="none" w:sz="0" w:space="0" w:color="auto"/>
            <w:bottom w:val="none" w:sz="0" w:space="0" w:color="auto"/>
            <w:right w:val="none" w:sz="0" w:space="0" w:color="auto"/>
          </w:divBdr>
        </w:div>
        <w:div w:id="919800590">
          <w:marLeft w:val="0"/>
          <w:marRight w:val="0"/>
          <w:marTop w:val="0"/>
          <w:marBottom w:val="0"/>
          <w:divBdr>
            <w:top w:val="none" w:sz="0" w:space="0" w:color="auto"/>
            <w:left w:val="none" w:sz="0" w:space="0" w:color="auto"/>
            <w:bottom w:val="none" w:sz="0" w:space="0" w:color="auto"/>
            <w:right w:val="none" w:sz="0" w:space="0" w:color="auto"/>
          </w:divBdr>
        </w:div>
        <w:div w:id="289283884">
          <w:marLeft w:val="0"/>
          <w:marRight w:val="0"/>
          <w:marTop w:val="0"/>
          <w:marBottom w:val="0"/>
          <w:divBdr>
            <w:top w:val="none" w:sz="0" w:space="0" w:color="auto"/>
            <w:left w:val="none" w:sz="0" w:space="0" w:color="auto"/>
            <w:bottom w:val="none" w:sz="0" w:space="0" w:color="auto"/>
            <w:right w:val="none" w:sz="0" w:space="0" w:color="auto"/>
          </w:divBdr>
        </w:div>
        <w:div w:id="1824158441">
          <w:marLeft w:val="0"/>
          <w:marRight w:val="0"/>
          <w:marTop w:val="0"/>
          <w:marBottom w:val="0"/>
          <w:divBdr>
            <w:top w:val="none" w:sz="0" w:space="0" w:color="auto"/>
            <w:left w:val="none" w:sz="0" w:space="0" w:color="auto"/>
            <w:bottom w:val="none" w:sz="0" w:space="0" w:color="auto"/>
            <w:right w:val="none" w:sz="0" w:space="0" w:color="auto"/>
          </w:divBdr>
        </w:div>
        <w:div w:id="1839924922">
          <w:marLeft w:val="0"/>
          <w:marRight w:val="0"/>
          <w:marTop w:val="0"/>
          <w:marBottom w:val="0"/>
          <w:divBdr>
            <w:top w:val="none" w:sz="0" w:space="0" w:color="auto"/>
            <w:left w:val="none" w:sz="0" w:space="0" w:color="auto"/>
            <w:bottom w:val="none" w:sz="0" w:space="0" w:color="auto"/>
            <w:right w:val="none" w:sz="0" w:space="0" w:color="auto"/>
          </w:divBdr>
        </w:div>
        <w:div w:id="443573720">
          <w:marLeft w:val="0"/>
          <w:marRight w:val="0"/>
          <w:marTop w:val="0"/>
          <w:marBottom w:val="0"/>
          <w:divBdr>
            <w:top w:val="none" w:sz="0" w:space="0" w:color="auto"/>
            <w:left w:val="none" w:sz="0" w:space="0" w:color="auto"/>
            <w:bottom w:val="none" w:sz="0" w:space="0" w:color="auto"/>
            <w:right w:val="none" w:sz="0" w:space="0" w:color="auto"/>
          </w:divBdr>
        </w:div>
        <w:div w:id="1020468758">
          <w:marLeft w:val="0"/>
          <w:marRight w:val="0"/>
          <w:marTop w:val="0"/>
          <w:marBottom w:val="0"/>
          <w:divBdr>
            <w:top w:val="none" w:sz="0" w:space="0" w:color="auto"/>
            <w:left w:val="none" w:sz="0" w:space="0" w:color="auto"/>
            <w:bottom w:val="none" w:sz="0" w:space="0" w:color="auto"/>
            <w:right w:val="none" w:sz="0" w:space="0" w:color="auto"/>
          </w:divBdr>
        </w:div>
        <w:div w:id="1132793972">
          <w:marLeft w:val="0"/>
          <w:marRight w:val="0"/>
          <w:marTop w:val="0"/>
          <w:marBottom w:val="0"/>
          <w:divBdr>
            <w:top w:val="none" w:sz="0" w:space="0" w:color="auto"/>
            <w:left w:val="none" w:sz="0" w:space="0" w:color="auto"/>
            <w:bottom w:val="none" w:sz="0" w:space="0" w:color="auto"/>
            <w:right w:val="none" w:sz="0" w:space="0" w:color="auto"/>
          </w:divBdr>
        </w:div>
        <w:div w:id="925654289">
          <w:marLeft w:val="0"/>
          <w:marRight w:val="0"/>
          <w:marTop w:val="0"/>
          <w:marBottom w:val="0"/>
          <w:divBdr>
            <w:top w:val="none" w:sz="0" w:space="0" w:color="auto"/>
            <w:left w:val="none" w:sz="0" w:space="0" w:color="auto"/>
            <w:bottom w:val="none" w:sz="0" w:space="0" w:color="auto"/>
            <w:right w:val="none" w:sz="0" w:space="0" w:color="auto"/>
          </w:divBdr>
        </w:div>
        <w:div w:id="1745418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hyperlink" Target="http://www.spokeo.com/" TargetMode="External"/><Relationship Id="rId14" Type="http://schemas.openxmlformats.org/officeDocument/2006/relationships/hyperlink" Target="http://search.mylife.com/people/find?s_cid=$S79$SEM:GOOG:45070437961%5emkwid=KW882sKk&amp;mkwid=sKW882sKk&amp;pcrid=45070437961&amp;pkw=my%20life&amp;pmt=Phrase&amp;placement=&amp;gclid=CPCG747y1L0CFRFp7AodpgkAbw" TargetMode="External"/><Relationship Id="rId15" Type="http://schemas.openxmlformats.org/officeDocument/2006/relationships/hyperlink" Target="http://www.intelius.com/people-search.html?=&amp;gclid=CLuq8vHx1L0CFa_m7Aodm3kAkg" TargetMode="External"/><Relationship Id="rId16" Type="http://schemas.openxmlformats.org/officeDocument/2006/relationships/hyperlink" Target="http://www.eeoc.gov/laws/statutes/gina.cfm" TargetMode="External"/><Relationship Id="rId17" Type="http://schemas.openxmlformats.org/officeDocument/2006/relationships/hyperlink" Target="http://www.law.cornell.edu/uscode/text/11/525" TargetMode="External"/><Relationship Id="rId18" Type="http://schemas.openxmlformats.org/officeDocument/2006/relationships/hyperlink" Target="http://www.consumer.ftc.gov/sites/default/files/articles/pdf/pdf-0111-fair-credit-reporting-act.pdf" TargetMode="External"/><Relationship Id="rId19" Type="http://schemas.openxmlformats.org/officeDocument/2006/relationships/hyperlink" Target="http://www.ftc.gov/news-events/press-releases/2012/06/spokeo-pay-800000-settle-ftc-charges-company-allegedly-marketed" TargetMode="External"/><Relationship Id="rId63" Type="http://schemas.openxmlformats.org/officeDocument/2006/relationships/hyperlink" Target="http://www.shrm.org/Publications/HRNews/Pages/NursingMothersLaw.aspx" TargetMode="External"/><Relationship Id="rId64" Type="http://schemas.openxmlformats.org/officeDocument/2006/relationships/hyperlink" Target="https://www.google.com/url?sa=t&amp;rct=j&amp;q=&amp;esrc=s&amp;source=web&amp;cd=5&amp;ved=0CD8QFjAE&amp;url=https%3A%2F%2Fwww.breastfeeding.org%2Fuploaded_files%2Fworking_resources%2Fdownload.php%3Ffile%3DBreastfeeding_Special_Report.pdf&amp;ei=N3xHU8q3Hqmv2QWs54HYBA&amp;usg=AFQjCNHyRAXGrDZMZXHYbzAgBPP6uXd_Pw&amp;bvm=bv.64542518,d.b2I&amp;cad=rja" TargetMode="External"/><Relationship Id="rId65" Type="http://schemas.openxmlformats.org/officeDocument/2006/relationships/footer" Target="footer1.xml"/><Relationship Id="rId66" Type="http://schemas.openxmlformats.org/officeDocument/2006/relationships/footer" Target="footer2.xml"/><Relationship Id="rId67" Type="http://schemas.openxmlformats.org/officeDocument/2006/relationships/fontTable" Target="fontTable.xml"/><Relationship Id="rId68" Type="http://schemas.openxmlformats.org/officeDocument/2006/relationships/theme" Target="theme/theme1.xml"/><Relationship Id="rId50" Type="http://schemas.openxmlformats.org/officeDocument/2006/relationships/hyperlink" Target="http://www.nlrb.gov/who-we-are/board" TargetMode="External"/><Relationship Id="rId51" Type="http://schemas.openxmlformats.org/officeDocument/2006/relationships/hyperlink" Target="http://www.nlrb.gov/who-we-are/general-counsel" TargetMode="External"/><Relationship Id="rId52" Type="http://schemas.openxmlformats.org/officeDocument/2006/relationships/hyperlink" Target="http://mynlrb.nlrb.gov/link/document.aspx/09031d45815e44c6" TargetMode="External"/><Relationship Id="rId53" Type="http://schemas.openxmlformats.org/officeDocument/2006/relationships/hyperlink" Target="http://www.nlrb.gov/sites/default/files/attachments/basic-page/node-3253/351-70.pdf" TargetMode="External"/><Relationship Id="rId54" Type="http://schemas.openxmlformats.org/officeDocument/2006/relationships/hyperlink" Target="http://www.nlrb.gov/case/11-CA-019324" TargetMode="External"/><Relationship Id="rId55" Type="http://schemas.openxmlformats.org/officeDocument/2006/relationships/hyperlink" Target="http://www.nlrb.gov/case/02-CA-009057" TargetMode="External"/><Relationship Id="rId56" Type="http://schemas.openxmlformats.org/officeDocument/2006/relationships/hyperlink" Target="http://www.laborrelationsupdate.com/GC%2011-13%20Guidelines%20Memorandum%20re%20Bargaining%20Information.pdf" TargetMode="External"/><Relationship Id="rId57" Type="http://schemas.openxmlformats.org/officeDocument/2006/relationships/hyperlink" Target="http://www.nlrb.gov/case/17-CA-019714" TargetMode="External"/><Relationship Id="rId58" Type="http://schemas.openxmlformats.org/officeDocument/2006/relationships/hyperlink" Target="http://laborunionreport.blogspot.com/2010/04/union-salts-vs-union-moles-ibew-updates.html" TargetMode="External"/><Relationship Id="rId59" Type="http://schemas.openxmlformats.org/officeDocument/2006/relationships/hyperlink" Target="http://mynlrb.nlrb.gov/link/document.aspx/09031d458042ba39" TargetMode="External"/><Relationship Id="rId40" Type="http://schemas.openxmlformats.org/officeDocument/2006/relationships/hyperlink" Target="http://www.nlrb.gov/rights-we-protect/protected-concerted-activity" TargetMode="External"/><Relationship Id="rId41" Type="http://schemas.openxmlformats.org/officeDocument/2006/relationships/hyperlink" Target="http://www.nlrb.gov/resources/national-labor-relations-act" TargetMode="External"/><Relationship Id="rId42" Type="http://schemas.openxmlformats.org/officeDocument/2006/relationships/hyperlink" Target="https://law.resource.org/pub/us/case/reporter/F2/692/692.F2d.1171.81-2318.html" TargetMode="External"/><Relationship Id="rId43" Type="http://schemas.openxmlformats.org/officeDocument/2006/relationships/hyperlink" Target="http://supreme.justia.com/cases/federal/us/465/822/" TargetMode="External"/><Relationship Id="rId44" Type="http://schemas.openxmlformats.org/officeDocument/2006/relationships/hyperlink" Target="https://www.osha.gov/as/opa/worker/employer-responsibility.html" TargetMode="External"/><Relationship Id="rId45" Type="http://schemas.openxmlformats.org/officeDocument/2006/relationships/hyperlink" Target="http://www.gpo.gov/fdsys/pkg/CFR-2013-title29-vol5/xml/CFR-2013-title29-vol5-sec1903-16.xml" TargetMode="External"/><Relationship Id="rId46" Type="http://schemas.openxmlformats.org/officeDocument/2006/relationships/hyperlink" Target="https://www.osha.gov/pls/oshaweb/owadisp.show_document?p_table=NEWS_RELEASES&amp;p_id=23637" TargetMode="External"/><Relationship Id="rId47" Type="http://schemas.openxmlformats.org/officeDocument/2006/relationships/hyperlink" Target="http://www.ada.gov/pubs/adastatute08.htm" TargetMode="External"/><Relationship Id="rId48" Type="http://schemas.openxmlformats.org/officeDocument/2006/relationships/hyperlink" Target="http://www.eeoc.gov/eeoc/newsroom/release/archive/3-1-99.html" TargetMode="External"/><Relationship Id="rId49" Type="http://schemas.openxmlformats.org/officeDocument/2006/relationships/hyperlink" Target="http://www.eeoc.gov/eeoc/plan/sep.cfm"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30" Type="http://schemas.openxmlformats.org/officeDocument/2006/relationships/hyperlink" Target="http://www.google.com/url?sa=t&amp;rct=j&amp;q=&amp;esrc=s&amp;source=web&amp;cd=3&amp;ved=0CDUQFjAC&amp;url=ftp%3A%2F%2Fwww.arkleg.state.ar.us%2Fbills%2F2013%2Fpublic%2FHB1203%2FHB1203013020131110.rtf&amp;ei=E-BGU4CUA-Lk2AWysIHoCg&amp;usg=AFQjCNGbbF8hcEtY1X_uutF5oy8Y-c4lvQ&amp;bvm=bv.64507335,d.b2I&amp;cad=rja" TargetMode="External"/><Relationship Id="rId31" Type="http://schemas.openxmlformats.org/officeDocument/2006/relationships/hyperlink" Target="http://www.polarisproject.org/human-trafficking/recognizing-the-signs" TargetMode="External"/><Relationship Id="rId32" Type="http://schemas.openxmlformats.org/officeDocument/2006/relationships/hyperlink" Target="https://www.dhs.gov/blue-campaign/learn-about-human-trafficking" TargetMode="External"/><Relationship Id="rId33" Type="http://schemas.openxmlformats.org/officeDocument/2006/relationships/hyperlink" Target="http://www.americanbar.org/content/dam/aba/multimedia/trafficking_task_force/resources/TFHT_Toolkit/HumanTrafficking_Bar.authcheckdam.pdf" TargetMode="External"/><Relationship Id="rId34" Type="http://schemas.openxmlformats.org/officeDocument/2006/relationships/hyperlink" Target="http://law.justia.com/codes/arkansas/2010/title-21/chapter-1/subchapter-6/21-1-602" TargetMode="External"/><Relationship Id="rId35" Type="http://schemas.openxmlformats.org/officeDocument/2006/relationships/hyperlink" Target="http://www.leagle.com/decision/In%20ARCO%2020130425020" TargetMode="External"/><Relationship Id="rId36" Type="http://schemas.openxmlformats.org/officeDocument/2006/relationships/hyperlink" Target="http://www.labor.ar.gov/divisions/Pages/AOSH.aspx" TargetMode="External"/><Relationship Id="rId37" Type="http://schemas.openxmlformats.org/officeDocument/2006/relationships/hyperlink" Target="https://www.osha.gov/law-regs.html" TargetMode="External"/><Relationship Id="rId38" Type="http://schemas.openxmlformats.org/officeDocument/2006/relationships/hyperlink" Target="https://www.osha.gov/dte/grant_materials/fy10/sh-20853-10/whistleblower.pdf" TargetMode="External"/><Relationship Id="rId39" Type="http://schemas.openxmlformats.org/officeDocument/2006/relationships/hyperlink" Target="http://supreme.justia.com/cases/federal/us/445/1/" TargetMode="External"/><Relationship Id="rId20" Type="http://schemas.openxmlformats.org/officeDocument/2006/relationships/hyperlink" Target="http://www.consumer.ftc.gov/articles/0157-employment-background-checks" TargetMode="External"/><Relationship Id="rId21" Type="http://schemas.openxmlformats.org/officeDocument/2006/relationships/hyperlink" Target="http://statutes.laws.com/arkansas/title-5/subtitle-6/chapter-73/subchapter-3/5-73-306" TargetMode="External"/><Relationship Id="rId22" Type="http://schemas.openxmlformats.org/officeDocument/2006/relationships/hyperlink" Target="http://online.wsj.com/news/articles/SB10001424052702303983904579095532026750354" TargetMode="External"/><Relationship Id="rId23" Type="http://schemas.openxmlformats.org/officeDocument/2006/relationships/hyperlink" Target="http://legiscan.com/AR/text/HB1269/2013" TargetMode="External"/><Relationship Id="rId24" Type="http://schemas.openxmlformats.org/officeDocument/2006/relationships/hyperlink" Target="http://www.cozen.com/cozendocs/Outgoing/alerts/2013/Guns_in_Workplace_Chart.pdf" TargetMode="External"/><Relationship Id="rId25" Type="http://schemas.openxmlformats.org/officeDocument/2006/relationships/hyperlink" Target="http://www.gpo.gov/fdsys/pkg/USCODE-2010-title29/html/USCODE-2010-title29-chap15-sec654.htm" TargetMode="External"/><Relationship Id="rId26" Type="http://schemas.openxmlformats.org/officeDocument/2006/relationships/hyperlink" Target="https://www.osha.gov/pls/oshaweb/owadisp.show_document?p_table=INTERPRETATIONS&amp;p_id=25504" TargetMode="External"/><Relationship Id="rId27" Type="http://schemas.openxmlformats.org/officeDocument/2006/relationships/hyperlink" Target="https://www.osha.gov/SLTC/workplaceviolence/index.html" TargetMode="External"/><Relationship Id="rId28" Type="http://schemas.openxmlformats.org/officeDocument/2006/relationships/hyperlink" Target="https://www.osha.gov/Publications/osha3153.pdf" TargetMode="External"/><Relationship Id="rId29" Type="http://schemas.openxmlformats.org/officeDocument/2006/relationships/hyperlink" Target="http://www.shrm.org/LegalIssues/StateandLocalResources/StateandLocalStatutesandRegulations/Documents/Weaponsviolencelaws.pdf" TargetMode="External"/><Relationship Id="rId60" Type="http://schemas.openxmlformats.org/officeDocument/2006/relationships/hyperlink" Target="http://mynlrb.nlrb.gov/link/document.aspx/09031d4580d6f56e" TargetMode="External"/><Relationship Id="rId61" Type="http://schemas.openxmlformats.org/officeDocument/2006/relationships/hyperlink" Target="http://www.dol.gov/whd/nursingmothers/" TargetMode="External"/><Relationship Id="rId62" Type="http://schemas.openxmlformats.org/officeDocument/2006/relationships/hyperlink" Target="http://www.law.cornell.edu/uscode/text/29/207" TargetMode="External"/><Relationship Id="rId10" Type="http://schemas.openxmlformats.org/officeDocument/2006/relationships/hyperlink" Target="ftp://www.arkleg.state.ar.us/acts/2013/Public/ACT1480.pdf" TargetMode="External"/><Relationship Id="rId11" Type="http://schemas.openxmlformats.org/officeDocument/2006/relationships/hyperlink" Target="http://www.ncsl.org/research/telecommunications-and-information-technology/employer-access-to-social-media-passwords-2013.aspx" TargetMode="External"/><Relationship Id="rId12" Type="http://schemas.openxmlformats.org/officeDocument/2006/relationships/hyperlink" Target="http://blog.nolo.com/privacymatters/tag/data-aggregator/"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gpo.gov/fdsys/pkg/CFR-2012-title29-vol9/pdf/CFR-2012-title29-vol9-sec1977-12.pdf" TargetMode="External"/><Relationship Id="rId4" Type="http://schemas.openxmlformats.org/officeDocument/2006/relationships/hyperlink" Target="http://www.theprivacyanddatasecurityblog.com/files/2011/10/Meyers-Industrial-Meyers-II-NLRB-Decision.pdf" TargetMode="External"/><Relationship Id="rId5" Type="http://schemas.openxmlformats.org/officeDocument/2006/relationships/hyperlink" Target="http://openjurist.org/53/f3d/261/national-labor-relations-board-v-mike-yurosek-and-son-inc" TargetMode="External"/><Relationship Id="rId6" Type="http://schemas.openxmlformats.org/officeDocument/2006/relationships/hyperlink" Target="http://www.eeoc.gov/laws/regulations/ada_qa_final_rule.cfm" TargetMode="External"/><Relationship Id="rId7" Type="http://schemas.openxmlformats.org/officeDocument/2006/relationships/hyperlink" Target="http://www.constangy.com/communications-331.html" TargetMode="External"/><Relationship Id="rId1" Type="http://schemas.openxmlformats.org/officeDocument/2006/relationships/hyperlink" Target="http://opinions.aoc.arkansas.gov/weblink8/0/doc/119784/Electronic.aspx1" TargetMode="External"/><Relationship Id="rId2" Type="http://schemas.openxmlformats.org/officeDocument/2006/relationships/hyperlink" Target="http://www.labor.ar.gov/divisions/Pages/AOSH.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2B59F8-5875-E341-B12D-A2C98B3FAD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4054</Words>
  <Characters>23109</Characters>
  <Application>Microsoft Macintosh Word</Application>
  <DocSecurity>4</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University of Arkansas</Company>
  <LinksUpToDate>false</LinksUpToDate>
  <CharactersWithSpaces>27109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School of Law</dc:creator>
  <cp:lastModifiedBy>John Jacob Lively</cp:lastModifiedBy>
  <cp:revision>2</cp:revision>
  <cp:lastPrinted>2014-04-11T17:05:00Z</cp:lastPrinted>
  <dcterms:created xsi:type="dcterms:W3CDTF">2014-06-14T12:21:00Z</dcterms:created>
  <dcterms:modified xsi:type="dcterms:W3CDTF">2014-06-14T12:21:00Z</dcterms:modified>
</cp:coreProperties>
</file>